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E1F2F" w14:textId="4EF2D583" w:rsidR="007D613F" w:rsidRPr="007B1E07" w:rsidRDefault="007D613F" w:rsidP="007B1E07">
      <w:pPr>
        <w:widowControl/>
        <w:shd w:val="clear" w:color="auto" w:fill="FFFFFF"/>
        <w:spacing w:beforeLines="50" w:before="156" w:afterLines="50" w:after="156" w:line="360" w:lineRule="auto"/>
        <w:jc w:val="center"/>
        <w:rPr>
          <w:rFonts w:ascii="宋体" w:eastAsia="宋体" w:hAnsi="宋体"/>
          <w:b/>
          <w:color w:val="000000" w:themeColor="text1"/>
          <w:kern w:val="0"/>
          <w:sz w:val="32"/>
          <w:szCs w:val="32"/>
        </w:rPr>
      </w:pPr>
      <w:r w:rsidRPr="007B1E07">
        <w:rPr>
          <w:rFonts w:ascii="宋体" w:eastAsia="宋体" w:hAnsi="宋体" w:hint="eastAsia"/>
          <w:b/>
          <w:color w:val="000000" w:themeColor="text1"/>
          <w:kern w:val="0"/>
          <w:sz w:val="32"/>
          <w:szCs w:val="32"/>
        </w:rPr>
        <w:t>信电学院</w:t>
      </w:r>
      <w:r w:rsidR="00B8331B">
        <w:rPr>
          <w:rFonts w:ascii="宋体" w:eastAsia="宋体" w:hAnsi="宋体" w:hint="eastAsia"/>
          <w:b/>
          <w:color w:val="000000" w:themeColor="text1"/>
          <w:kern w:val="0"/>
          <w:sz w:val="32"/>
          <w:szCs w:val="32"/>
        </w:rPr>
        <w:t>关于</w:t>
      </w:r>
      <w:r w:rsidRPr="007B1E07">
        <w:rPr>
          <w:rFonts w:ascii="宋体" w:eastAsia="宋体" w:hAnsi="宋体" w:hint="eastAsia"/>
          <w:b/>
          <w:color w:val="000000" w:themeColor="text1"/>
          <w:kern w:val="0"/>
          <w:sz w:val="32"/>
          <w:szCs w:val="32"/>
        </w:rPr>
        <w:t>推荐202</w:t>
      </w:r>
      <w:r w:rsidR="001E1E57">
        <w:rPr>
          <w:rFonts w:ascii="宋体" w:eastAsia="宋体" w:hAnsi="宋体" w:hint="eastAsia"/>
          <w:b/>
          <w:color w:val="000000" w:themeColor="text1"/>
          <w:kern w:val="0"/>
          <w:sz w:val="32"/>
          <w:szCs w:val="32"/>
        </w:rPr>
        <w:t>3</w:t>
      </w:r>
      <w:r w:rsidRPr="007B1E07">
        <w:rPr>
          <w:rFonts w:ascii="宋体" w:eastAsia="宋体" w:hAnsi="宋体" w:hint="eastAsia"/>
          <w:b/>
          <w:color w:val="000000" w:themeColor="text1"/>
          <w:kern w:val="0"/>
          <w:sz w:val="32"/>
          <w:szCs w:val="32"/>
        </w:rPr>
        <w:t>届优秀应届本科毕业生免试攻读研究生工作细则</w:t>
      </w:r>
    </w:p>
    <w:p w14:paraId="0095EEB8" w14:textId="4574BAC0" w:rsidR="00D232F1" w:rsidRPr="00D232F1" w:rsidRDefault="00D232F1" w:rsidP="00D232F1">
      <w:pPr>
        <w:widowControl/>
        <w:shd w:val="clear" w:color="auto" w:fill="FFFFFF"/>
        <w:spacing w:beforeLines="50" w:before="156" w:afterLines="50" w:after="156" w:line="360" w:lineRule="auto"/>
        <w:ind w:firstLineChars="200" w:firstLine="422"/>
        <w:jc w:val="center"/>
        <w:rPr>
          <w:rFonts w:ascii="宋体" w:eastAsia="宋体" w:hAnsi="宋体" w:cs="Times New Roman"/>
          <w:b/>
          <w:color w:val="000000" w:themeColor="text1"/>
          <w:kern w:val="0"/>
          <w:szCs w:val="21"/>
        </w:rPr>
      </w:pPr>
      <w:r w:rsidRPr="00236C83">
        <w:rPr>
          <w:rFonts w:ascii="宋体" w:eastAsia="宋体" w:hAnsi="宋体" w:cs="Times New Roman" w:hint="eastAsia"/>
          <w:b/>
          <w:color w:val="000000" w:themeColor="text1"/>
          <w:kern w:val="0"/>
          <w:szCs w:val="21"/>
        </w:rPr>
        <w:t>（如与2022年教育部及学校相关最新政策不一致，以上级政策为准）</w:t>
      </w:r>
    </w:p>
    <w:p w14:paraId="48AF1901" w14:textId="77777777" w:rsidR="007D613F" w:rsidRPr="00D37232" w:rsidRDefault="007D613F" w:rsidP="007D613F">
      <w:pPr>
        <w:pStyle w:val="a7"/>
        <w:spacing w:beforeLines="50" w:before="156" w:beforeAutospacing="0" w:afterLines="50" w:after="156" w:afterAutospacing="0" w:line="360" w:lineRule="auto"/>
        <w:ind w:firstLine="480"/>
        <w:jc w:val="center"/>
        <w:rPr>
          <w:b/>
        </w:rPr>
      </w:pPr>
      <w:r w:rsidRPr="00D37232">
        <w:rPr>
          <w:rFonts w:hint="eastAsia"/>
          <w:b/>
        </w:rPr>
        <w:t>-特殊学术专长</w:t>
      </w:r>
    </w:p>
    <w:p w14:paraId="005F076B" w14:textId="26A3C5F4" w:rsidR="00BE7089" w:rsidRPr="00D37232" w:rsidRDefault="00D36E9C" w:rsidP="005B7460">
      <w:pPr>
        <w:pStyle w:val="a7"/>
        <w:spacing w:beforeLines="50" w:before="156" w:beforeAutospacing="0" w:afterLines="50" w:after="156" w:afterAutospacing="0" w:line="360" w:lineRule="auto"/>
        <w:ind w:firstLine="480"/>
      </w:pPr>
      <w:bookmarkStart w:id="0" w:name="_Hlk103089368"/>
      <w:r w:rsidRPr="00D37232">
        <w:rPr>
          <w:rFonts w:hint="eastAsia"/>
        </w:rPr>
        <w:t>根据学校</w:t>
      </w:r>
      <w:r w:rsidR="003A478F" w:rsidRPr="00D37232">
        <w:rPr>
          <w:rFonts w:hint="eastAsia"/>
        </w:rPr>
        <w:t>《中国农业大学推荐优秀应届本科毕业生免试攻读研究生实施办法（2020年修订）》（中农大教字〔</w:t>
      </w:r>
      <w:r w:rsidR="003A478F" w:rsidRPr="00D37232">
        <w:t>2021</w:t>
      </w:r>
      <w:r w:rsidR="003A478F" w:rsidRPr="00D37232">
        <w:rPr>
          <w:rFonts w:hint="eastAsia"/>
        </w:rPr>
        <w:t>〕</w:t>
      </w:r>
      <w:r w:rsidR="003A478F" w:rsidRPr="00D37232">
        <w:t xml:space="preserve">1 </w:t>
      </w:r>
      <w:r w:rsidR="003A478F" w:rsidRPr="00D37232">
        <w:rPr>
          <w:rFonts w:hint="eastAsia"/>
        </w:rPr>
        <w:t>号）</w:t>
      </w:r>
      <w:r w:rsidRPr="00D37232">
        <w:rPr>
          <w:rFonts w:hint="eastAsia"/>
        </w:rPr>
        <w:t>，以下简称实施</w:t>
      </w:r>
      <w:r w:rsidRPr="00D37232">
        <w:t>办法</w:t>
      </w:r>
      <w:r w:rsidRPr="00D37232">
        <w:rPr>
          <w:rFonts w:hint="eastAsia"/>
        </w:rPr>
        <w:t>）</w:t>
      </w:r>
      <w:r w:rsidR="00BE7089" w:rsidRPr="00D37232">
        <w:rPr>
          <w:rFonts w:hint="eastAsia"/>
        </w:rPr>
        <w:t>的有关要求</w:t>
      </w:r>
      <w:r w:rsidR="00236C83" w:rsidRPr="00236C83">
        <w:rPr>
          <w:rFonts w:hint="eastAsia"/>
        </w:rPr>
        <w:t>（如与2022年教育部及学校相关最新政策不一致，以上级政策为准）</w:t>
      </w:r>
      <w:r w:rsidR="00BE7089" w:rsidRPr="00D37232">
        <w:rPr>
          <w:rFonts w:hint="eastAsia"/>
        </w:rPr>
        <w:t>，结合2</w:t>
      </w:r>
      <w:r w:rsidRPr="00D37232">
        <w:rPr>
          <w:rFonts w:hint="eastAsia"/>
        </w:rPr>
        <w:t>02</w:t>
      </w:r>
      <w:r w:rsidR="001E1E57">
        <w:rPr>
          <w:rFonts w:hint="eastAsia"/>
        </w:rPr>
        <w:t>3</w:t>
      </w:r>
      <w:r w:rsidR="00BE7089" w:rsidRPr="00D37232">
        <w:rPr>
          <w:rFonts w:hint="eastAsia"/>
        </w:rPr>
        <w:t>届毕业生的实际情况，现将选拔</w:t>
      </w:r>
      <w:r w:rsidRPr="00D37232">
        <w:rPr>
          <w:rFonts w:hint="eastAsia"/>
        </w:rPr>
        <w:t>202</w:t>
      </w:r>
      <w:r w:rsidR="001E1E57">
        <w:rPr>
          <w:rFonts w:hint="eastAsia"/>
        </w:rPr>
        <w:t>3</w:t>
      </w:r>
      <w:r w:rsidR="00BE7089" w:rsidRPr="00D37232">
        <w:rPr>
          <w:rFonts w:hint="eastAsia"/>
        </w:rPr>
        <w:t>届具有特殊学术专长的应届本科毕业生推荐免试攻读研究生的相关工作通知如下：</w:t>
      </w:r>
      <w:bookmarkEnd w:id="0"/>
    </w:p>
    <w:p w14:paraId="58AC555B" w14:textId="77777777" w:rsidR="00BE7089" w:rsidRPr="00D37232" w:rsidRDefault="00BE7089" w:rsidP="005B7460">
      <w:pPr>
        <w:pStyle w:val="a7"/>
        <w:spacing w:beforeLines="50" w:before="156" w:beforeAutospacing="0" w:afterLines="50" w:after="156" w:afterAutospacing="0" w:line="360" w:lineRule="auto"/>
        <w:ind w:firstLine="555"/>
        <w:textAlignment w:val="baseline"/>
      </w:pPr>
      <w:r w:rsidRPr="00D37232">
        <w:rPr>
          <w:rStyle w:val="a8"/>
          <w:rFonts w:hint="eastAsia"/>
          <w:sz w:val="29"/>
          <w:szCs w:val="29"/>
        </w:rPr>
        <w:t xml:space="preserve">一、组织机构 </w:t>
      </w:r>
    </w:p>
    <w:p w14:paraId="66537AD2" w14:textId="77777777" w:rsidR="00BE7089" w:rsidRPr="00D37232" w:rsidRDefault="00BE7089" w:rsidP="005B7460">
      <w:pPr>
        <w:pStyle w:val="a7"/>
        <w:spacing w:beforeLines="50" w:before="156" w:beforeAutospacing="0" w:afterLines="50" w:after="156" w:afterAutospacing="0" w:line="360" w:lineRule="auto"/>
        <w:ind w:firstLine="480"/>
      </w:pPr>
      <w:r w:rsidRPr="00D37232">
        <w:rPr>
          <w:rFonts w:hint="eastAsia"/>
        </w:rPr>
        <w:t>选拔特殊学术专长推免生的工作在学</w:t>
      </w:r>
      <w:r w:rsidR="009176D5" w:rsidRPr="00D37232">
        <w:rPr>
          <w:rFonts w:hint="eastAsia"/>
        </w:rPr>
        <w:t>院</w:t>
      </w:r>
      <w:r w:rsidRPr="00D37232">
        <w:rPr>
          <w:rFonts w:hint="eastAsia"/>
        </w:rPr>
        <w:t>推免生遴选工作领导小组的统一领导下开展工作。</w:t>
      </w:r>
    </w:p>
    <w:p w14:paraId="2B9BAEB2" w14:textId="77777777" w:rsidR="00BE7089" w:rsidRPr="00D37232" w:rsidRDefault="00BE7089" w:rsidP="005B7460">
      <w:pPr>
        <w:pStyle w:val="a7"/>
        <w:tabs>
          <w:tab w:val="right" w:pos="8306"/>
        </w:tabs>
        <w:spacing w:beforeLines="50" w:before="156" w:beforeAutospacing="0" w:afterLines="50" w:after="156" w:afterAutospacing="0" w:line="360" w:lineRule="auto"/>
        <w:ind w:firstLine="555"/>
        <w:textAlignment w:val="baseline"/>
      </w:pPr>
      <w:r w:rsidRPr="00D37232">
        <w:rPr>
          <w:rStyle w:val="a8"/>
          <w:rFonts w:hint="eastAsia"/>
          <w:sz w:val="29"/>
          <w:szCs w:val="29"/>
        </w:rPr>
        <w:t xml:space="preserve">二、报名条件 </w:t>
      </w:r>
      <w:r w:rsidR="009176D5" w:rsidRPr="00D37232">
        <w:rPr>
          <w:rStyle w:val="a8"/>
          <w:sz w:val="29"/>
          <w:szCs w:val="29"/>
        </w:rPr>
        <w:tab/>
      </w:r>
    </w:p>
    <w:p w14:paraId="0E89A56E" w14:textId="50EF95DF" w:rsidR="00066943" w:rsidRPr="00D37232" w:rsidRDefault="00A71D95" w:rsidP="005B7460">
      <w:pPr>
        <w:pStyle w:val="a7"/>
        <w:spacing w:beforeLines="50" w:before="156" w:beforeAutospacing="0" w:afterLines="50" w:after="156" w:afterAutospacing="0" w:line="360" w:lineRule="auto"/>
        <w:ind w:firstLineChars="177" w:firstLine="425"/>
      </w:pPr>
      <w:r w:rsidRPr="00D37232">
        <w:rPr>
          <w:rFonts w:hint="eastAsia"/>
        </w:rPr>
        <w:t>1．</w:t>
      </w:r>
      <w:r w:rsidR="00BE5F7B" w:rsidRPr="00D37232">
        <w:rPr>
          <w:rFonts w:hint="eastAsia"/>
        </w:rPr>
        <w:t>经学校</w:t>
      </w:r>
      <w:r w:rsidR="00D70543">
        <w:rPr>
          <w:rFonts w:hint="eastAsia"/>
        </w:rPr>
        <w:t>初审</w:t>
      </w:r>
      <w:r w:rsidR="00BE5F7B" w:rsidRPr="00D37232">
        <w:rPr>
          <w:rFonts w:hint="eastAsia"/>
        </w:rPr>
        <w:t>公示已经</w:t>
      </w:r>
      <w:r w:rsidR="00BE5F7B" w:rsidRPr="00D37232">
        <w:t>取得</w:t>
      </w:r>
      <w:r w:rsidR="00BE5F7B" w:rsidRPr="00D37232">
        <w:rPr>
          <w:rFonts w:hint="eastAsia"/>
        </w:rPr>
        <w:t>特殊学术专长类推免生申请资格的</w:t>
      </w:r>
      <w:r w:rsidR="00D75233" w:rsidRPr="00D37232">
        <w:rPr>
          <w:rFonts w:hint="eastAsia"/>
        </w:rPr>
        <w:t>我院</w:t>
      </w:r>
      <w:r w:rsidR="00BE5F7B" w:rsidRPr="00D37232">
        <w:rPr>
          <w:rFonts w:hint="eastAsia"/>
        </w:rPr>
        <w:t>202</w:t>
      </w:r>
      <w:r w:rsidR="000E59B3">
        <w:rPr>
          <w:rFonts w:hint="eastAsia"/>
        </w:rPr>
        <w:t>3</w:t>
      </w:r>
      <w:r w:rsidR="00BE5F7B" w:rsidRPr="00D37232">
        <w:rPr>
          <w:rFonts w:hint="eastAsia"/>
        </w:rPr>
        <w:t>届毕业生。</w:t>
      </w:r>
    </w:p>
    <w:p w14:paraId="519C1A5E" w14:textId="215FC209" w:rsidR="00A71D95" w:rsidRDefault="00A71D95" w:rsidP="005B7460">
      <w:pPr>
        <w:pStyle w:val="a7"/>
        <w:spacing w:beforeLines="50" w:before="156" w:beforeAutospacing="0" w:afterLines="50" w:after="156" w:afterAutospacing="0" w:line="360" w:lineRule="auto"/>
        <w:ind w:firstLineChars="177" w:firstLine="425"/>
      </w:pPr>
      <w:r w:rsidRPr="00D37232">
        <w:rPr>
          <w:rFonts w:hint="eastAsia"/>
        </w:rPr>
        <w:t>2．思想品德考核成绩合格。在学院综合测评中思想品德考核成绩〉=85分者为合格。思想道德考核成绩不合格者不得获得推荐。</w:t>
      </w:r>
    </w:p>
    <w:p w14:paraId="6CAC64D5" w14:textId="77777777" w:rsidR="00066943" w:rsidRPr="00D37232" w:rsidRDefault="00B91130" w:rsidP="005B7460">
      <w:pPr>
        <w:pStyle w:val="a7"/>
        <w:spacing w:beforeLines="50" w:before="156" w:beforeAutospacing="0" w:afterLines="50" w:after="156" w:afterAutospacing="0" w:line="360" w:lineRule="auto"/>
        <w:ind w:firstLineChars="150" w:firstLine="437"/>
        <w:textAlignment w:val="baseline"/>
      </w:pPr>
      <w:r w:rsidRPr="00D37232">
        <w:rPr>
          <w:rStyle w:val="a8"/>
          <w:rFonts w:hint="eastAsia"/>
          <w:sz w:val="29"/>
          <w:szCs w:val="29"/>
        </w:rPr>
        <w:t>三</w:t>
      </w:r>
      <w:r w:rsidR="00BE7089" w:rsidRPr="00D37232">
        <w:rPr>
          <w:rStyle w:val="a8"/>
          <w:rFonts w:hint="eastAsia"/>
          <w:sz w:val="29"/>
          <w:szCs w:val="29"/>
        </w:rPr>
        <w:t>、</w:t>
      </w:r>
      <w:r w:rsidR="00ED4068" w:rsidRPr="00D37232">
        <w:rPr>
          <w:rStyle w:val="a8"/>
          <w:rFonts w:hint="eastAsia"/>
          <w:sz w:val="29"/>
          <w:szCs w:val="29"/>
        </w:rPr>
        <w:t>具体</w:t>
      </w:r>
      <w:r w:rsidR="00BE7089" w:rsidRPr="00D37232">
        <w:rPr>
          <w:rStyle w:val="a8"/>
          <w:rFonts w:hint="eastAsia"/>
          <w:sz w:val="29"/>
          <w:szCs w:val="29"/>
        </w:rPr>
        <w:t>安排</w:t>
      </w:r>
    </w:p>
    <w:p w14:paraId="2CA533AB" w14:textId="08C16408" w:rsidR="00451A67" w:rsidRDefault="00BE7089" w:rsidP="005B7460">
      <w:pPr>
        <w:pStyle w:val="a7"/>
        <w:spacing w:beforeLines="50" w:before="156" w:beforeAutospacing="0" w:afterLines="50" w:after="156" w:afterAutospacing="0" w:line="360" w:lineRule="auto"/>
        <w:ind w:firstLineChars="150" w:firstLine="361"/>
        <w:textAlignment w:val="baseline"/>
        <w:rPr>
          <w:rStyle w:val="a8"/>
          <w:b w:val="0"/>
        </w:rPr>
      </w:pPr>
      <w:r w:rsidRPr="00D37232">
        <w:rPr>
          <w:rStyle w:val="a8"/>
          <w:rFonts w:hint="eastAsia"/>
        </w:rPr>
        <w:t>（一）报名时间：</w:t>
      </w:r>
      <w:r w:rsidR="00835F88" w:rsidRPr="00D37232">
        <w:rPr>
          <w:rStyle w:val="a8"/>
          <w:rFonts w:hint="eastAsia"/>
        </w:rPr>
        <w:t>具体安排</w:t>
      </w:r>
      <w:r w:rsidR="00835F88" w:rsidRPr="00D37232">
        <w:rPr>
          <w:rStyle w:val="a8"/>
        </w:rPr>
        <w:t>另行通知</w:t>
      </w:r>
      <w:r w:rsidR="007B4C02" w:rsidRPr="00D37232">
        <w:rPr>
          <w:rStyle w:val="a8"/>
          <w:rFonts w:hint="eastAsia"/>
          <w:b w:val="0"/>
        </w:rPr>
        <w:t>。</w:t>
      </w:r>
      <w:r w:rsidR="00B91130" w:rsidRPr="00D37232">
        <w:rPr>
          <w:rStyle w:val="a8"/>
          <w:rFonts w:hint="eastAsia"/>
          <w:b w:val="0"/>
        </w:rPr>
        <w:t>个人及班级上报材料必须在规定时间之内，逾期按弃权处理。</w:t>
      </w:r>
    </w:p>
    <w:p w14:paraId="5A9D8C54" w14:textId="77777777" w:rsidR="006536EE" w:rsidRPr="006536EE" w:rsidRDefault="006536EE" w:rsidP="006536EE">
      <w:pPr>
        <w:pStyle w:val="a7"/>
        <w:spacing w:beforeLines="50" w:before="156" w:afterLines="50" w:after="156" w:line="360" w:lineRule="auto"/>
        <w:ind w:firstLineChars="150" w:firstLine="360"/>
        <w:textAlignment w:val="baseline"/>
        <w:rPr>
          <w:rStyle w:val="a8"/>
          <w:b w:val="0"/>
        </w:rPr>
      </w:pPr>
      <w:r w:rsidRPr="006536EE">
        <w:rPr>
          <w:rStyle w:val="a8"/>
          <w:rFonts w:hint="eastAsia"/>
          <w:b w:val="0"/>
        </w:rPr>
        <w:t>（二）答辩</w:t>
      </w:r>
    </w:p>
    <w:p w14:paraId="691D496E" w14:textId="77777777" w:rsidR="006536EE" w:rsidRPr="006536EE" w:rsidRDefault="006536EE" w:rsidP="006536EE">
      <w:pPr>
        <w:pStyle w:val="a7"/>
        <w:spacing w:beforeLines="50" w:before="156" w:afterLines="50" w:after="156" w:line="360" w:lineRule="auto"/>
        <w:ind w:firstLineChars="150" w:firstLine="360"/>
        <w:textAlignment w:val="baseline"/>
        <w:rPr>
          <w:rStyle w:val="a8"/>
          <w:b w:val="0"/>
        </w:rPr>
      </w:pPr>
      <w:r w:rsidRPr="006536EE">
        <w:rPr>
          <w:rStyle w:val="a8"/>
          <w:rFonts w:hint="eastAsia"/>
          <w:b w:val="0"/>
        </w:rPr>
        <w:t>1. 答辩组织</w:t>
      </w:r>
    </w:p>
    <w:p w14:paraId="2396F5C7" w14:textId="77777777" w:rsidR="006536EE" w:rsidRPr="006536EE" w:rsidRDefault="006536EE" w:rsidP="006536EE">
      <w:pPr>
        <w:pStyle w:val="a7"/>
        <w:spacing w:beforeLines="50" w:before="156" w:afterLines="50" w:after="156" w:line="360" w:lineRule="auto"/>
        <w:ind w:firstLineChars="150" w:firstLine="360"/>
        <w:textAlignment w:val="baseline"/>
        <w:rPr>
          <w:rStyle w:val="a8"/>
          <w:b w:val="0"/>
        </w:rPr>
      </w:pPr>
      <w:r w:rsidRPr="006536EE">
        <w:rPr>
          <w:rStyle w:val="a8"/>
          <w:rFonts w:hint="eastAsia"/>
          <w:b w:val="0"/>
        </w:rPr>
        <w:lastRenderedPageBreak/>
        <w:t>学院成立相关专家组成的面试小组，对所有资格审核通过者进行公开答辩，评审意见须签字存档，评审结果应公开公示，未经答辩的学生不得推荐。</w:t>
      </w:r>
    </w:p>
    <w:p w14:paraId="715F8D96" w14:textId="77777777" w:rsidR="006536EE" w:rsidRPr="006536EE" w:rsidRDefault="006536EE" w:rsidP="006536EE">
      <w:pPr>
        <w:pStyle w:val="a7"/>
        <w:spacing w:beforeLines="50" w:before="156" w:afterLines="50" w:after="156" w:line="360" w:lineRule="auto"/>
        <w:ind w:firstLineChars="150" w:firstLine="360"/>
        <w:textAlignment w:val="baseline"/>
        <w:rPr>
          <w:rStyle w:val="a8"/>
          <w:b w:val="0"/>
        </w:rPr>
      </w:pPr>
      <w:r w:rsidRPr="006536EE">
        <w:rPr>
          <w:rStyle w:val="a8"/>
          <w:rFonts w:hint="eastAsia"/>
          <w:b w:val="0"/>
        </w:rPr>
        <w:t>2.</w:t>
      </w:r>
      <w:r w:rsidRPr="006536EE">
        <w:rPr>
          <w:rStyle w:val="a8"/>
          <w:rFonts w:hint="eastAsia"/>
          <w:b w:val="0"/>
        </w:rPr>
        <w:tab/>
        <w:t>答辩要求</w:t>
      </w:r>
    </w:p>
    <w:p w14:paraId="7E274C96" w14:textId="79C79977" w:rsidR="006536EE" w:rsidRDefault="006536EE" w:rsidP="006536EE">
      <w:pPr>
        <w:pStyle w:val="a7"/>
        <w:spacing w:beforeLines="50" w:before="156" w:beforeAutospacing="0" w:afterLines="50" w:after="156" w:afterAutospacing="0" w:line="360" w:lineRule="auto"/>
        <w:ind w:firstLineChars="150" w:firstLine="360"/>
        <w:textAlignment w:val="baseline"/>
        <w:rPr>
          <w:rStyle w:val="a8"/>
          <w:b w:val="0"/>
        </w:rPr>
      </w:pPr>
      <w:r w:rsidRPr="006536EE">
        <w:rPr>
          <w:rStyle w:val="a8"/>
          <w:rFonts w:hint="eastAsia"/>
          <w:b w:val="0"/>
        </w:rPr>
        <w:t>学生就自己的科研经历和学术成果进行3分钟个人陈述，可携带简历、证明材料、作品等现场展示，但包含在个人陈述的3分钟内。</w:t>
      </w:r>
    </w:p>
    <w:p w14:paraId="58BBFD5D" w14:textId="77777777" w:rsidR="003A478F" w:rsidRPr="00D37232" w:rsidRDefault="003A478F" w:rsidP="005B7460">
      <w:pPr>
        <w:pStyle w:val="a7"/>
        <w:spacing w:beforeLines="50" w:before="156" w:beforeAutospacing="0" w:afterLines="50" w:after="156" w:afterAutospacing="0" w:line="360" w:lineRule="auto"/>
        <w:ind w:firstLineChars="150" w:firstLine="360"/>
        <w:textAlignment w:val="baseline"/>
        <w:rPr>
          <w:rStyle w:val="a8"/>
          <w:b w:val="0"/>
        </w:rPr>
      </w:pPr>
      <w:r w:rsidRPr="00D37232">
        <w:rPr>
          <w:rStyle w:val="a8"/>
          <w:rFonts w:hint="eastAsia"/>
          <w:b w:val="0"/>
        </w:rPr>
        <w:t>（二）</w:t>
      </w:r>
      <w:r w:rsidR="00F53F55" w:rsidRPr="00D37232">
        <w:rPr>
          <w:rStyle w:val="a8"/>
          <w:rFonts w:hint="eastAsia"/>
          <w:b w:val="0"/>
        </w:rPr>
        <w:t>排名方式</w:t>
      </w:r>
    </w:p>
    <w:p w14:paraId="2AD727D9" w14:textId="1A7044CE" w:rsidR="006536EE" w:rsidRDefault="006536EE" w:rsidP="005B7460">
      <w:pPr>
        <w:pStyle w:val="a7"/>
        <w:spacing w:beforeLines="50" w:before="156" w:beforeAutospacing="0" w:afterLines="50" w:after="156" w:afterAutospacing="0" w:line="360" w:lineRule="auto"/>
        <w:ind w:firstLineChars="200" w:firstLine="480"/>
        <w:textAlignment w:val="baseline"/>
        <w:rPr>
          <w:bCs/>
        </w:rPr>
      </w:pPr>
      <w:r>
        <w:rPr>
          <w:rFonts w:hint="eastAsia"/>
          <w:bCs/>
        </w:rPr>
        <w:t>1.总成绩计算方法</w:t>
      </w:r>
    </w:p>
    <w:p w14:paraId="6386985A" w14:textId="79BC0FF6" w:rsidR="006536EE" w:rsidRPr="007B1E07" w:rsidRDefault="006536EE" w:rsidP="006536EE">
      <w:pPr>
        <w:pStyle w:val="a7"/>
        <w:spacing w:beforeLines="50" w:before="156" w:afterLines="50" w:after="156" w:line="360" w:lineRule="auto"/>
        <w:ind w:firstLineChars="200" w:firstLine="482"/>
        <w:textAlignment w:val="baseline"/>
        <w:rPr>
          <w:b/>
        </w:rPr>
      </w:pPr>
      <w:r w:rsidRPr="007B1E07">
        <w:rPr>
          <w:rFonts w:hint="eastAsia"/>
          <w:b/>
        </w:rPr>
        <w:t>总成绩=GPAx25x</w:t>
      </w:r>
      <w:r w:rsidRPr="007B1E07">
        <w:rPr>
          <w:b/>
        </w:rPr>
        <w:t>2</w:t>
      </w:r>
      <w:r w:rsidRPr="007B1E07">
        <w:rPr>
          <w:rFonts w:hint="eastAsia"/>
          <w:b/>
        </w:rPr>
        <w:t>0%+思想品德成绩x</w:t>
      </w:r>
      <w:r w:rsidR="009166E8" w:rsidRPr="007B1E07">
        <w:rPr>
          <w:b/>
        </w:rPr>
        <w:t>5</w:t>
      </w:r>
      <w:r w:rsidRPr="007B1E07">
        <w:rPr>
          <w:rFonts w:hint="eastAsia"/>
          <w:b/>
        </w:rPr>
        <w:t>%+课外活动成绩x</w:t>
      </w:r>
      <w:r w:rsidR="009166E8" w:rsidRPr="007B1E07">
        <w:rPr>
          <w:b/>
        </w:rPr>
        <w:t>5</w:t>
      </w:r>
      <w:r w:rsidRPr="007B1E07">
        <w:rPr>
          <w:rFonts w:hint="eastAsia"/>
          <w:b/>
        </w:rPr>
        <w:t>%+创新成果加分x</w:t>
      </w:r>
      <w:r w:rsidR="00690937" w:rsidRPr="007B1E07">
        <w:rPr>
          <w:b/>
        </w:rPr>
        <w:t>70</w:t>
      </w:r>
      <w:r w:rsidRPr="007B1E07">
        <w:rPr>
          <w:rFonts w:hint="eastAsia"/>
          <w:b/>
        </w:rPr>
        <w:t>%</w:t>
      </w:r>
    </w:p>
    <w:p w14:paraId="3D8F9FEB" w14:textId="77777777" w:rsidR="006536EE" w:rsidRPr="007B1E07" w:rsidRDefault="006536EE" w:rsidP="006536EE">
      <w:pPr>
        <w:pStyle w:val="a7"/>
        <w:spacing w:beforeLines="50" w:before="156" w:afterLines="50" w:after="156" w:line="360" w:lineRule="auto"/>
        <w:ind w:firstLineChars="200" w:firstLine="482"/>
        <w:textAlignment w:val="baseline"/>
        <w:rPr>
          <w:b/>
        </w:rPr>
      </w:pPr>
      <w:r w:rsidRPr="007B1E07">
        <w:rPr>
          <w:rFonts w:hint="eastAsia"/>
          <w:b/>
        </w:rPr>
        <w:t>各成绩单项说明：</w:t>
      </w:r>
    </w:p>
    <w:p w14:paraId="49F6D170" w14:textId="77777777" w:rsidR="006536EE" w:rsidRPr="007B1E07" w:rsidRDefault="006536EE" w:rsidP="006536EE">
      <w:pPr>
        <w:pStyle w:val="a7"/>
        <w:spacing w:beforeLines="50" w:before="156" w:afterLines="50" w:after="156" w:line="360" w:lineRule="auto"/>
        <w:ind w:firstLineChars="200" w:firstLine="482"/>
        <w:textAlignment w:val="baseline"/>
        <w:rPr>
          <w:b/>
        </w:rPr>
      </w:pPr>
      <w:r w:rsidRPr="007B1E07">
        <w:rPr>
          <w:rFonts w:hint="eastAsia"/>
          <w:b/>
        </w:rPr>
        <w:t>GPA为按照全部课程（除辅修、双学位课程之外的所有已出课程）的总GPA；</w:t>
      </w:r>
    </w:p>
    <w:p w14:paraId="1CCD9214" w14:textId="77777777" w:rsidR="006536EE" w:rsidRPr="007B1E07" w:rsidRDefault="006536EE" w:rsidP="006536EE">
      <w:pPr>
        <w:pStyle w:val="a7"/>
        <w:spacing w:beforeLines="50" w:before="156" w:afterLines="50" w:after="156" w:line="360" w:lineRule="auto"/>
        <w:ind w:firstLineChars="200" w:firstLine="482"/>
        <w:textAlignment w:val="baseline"/>
        <w:rPr>
          <w:b/>
        </w:rPr>
      </w:pPr>
      <w:r w:rsidRPr="007B1E07">
        <w:rPr>
          <w:rFonts w:hint="eastAsia"/>
          <w:b/>
        </w:rPr>
        <w:t>思想品德成绩=前三学年综合素质测评成绩中思想品德成绩的三年平均值，满分100分；</w:t>
      </w:r>
    </w:p>
    <w:p w14:paraId="1569BB52" w14:textId="77777777" w:rsidR="006536EE" w:rsidRPr="007B1E07" w:rsidRDefault="006536EE" w:rsidP="006536EE">
      <w:pPr>
        <w:pStyle w:val="a7"/>
        <w:spacing w:beforeLines="50" w:before="156" w:afterLines="50" w:after="156" w:line="360" w:lineRule="auto"/>
        <w:ind w:firstLineChars="200" w:firstLine="482"/>
        <w:textAlignment w:val="baseline"/>
        <w:rPr>
          <w:b/>
        </w:rPr>
      </w:pPr>
      <w:r w:rsidRPr="007B1E07">
        <w:rPr>
          <w:rFonts w:hint="eastAsia"/>
          <w:b/>
        </w:rPr>
        <w:t>课外活动成绩=前三学年综合素质测评成绩中课外成绩的三年平均值/60x100，满分100分；</w:t>
      </w:r>
    </w:p>
    <w:p w14:paraId="600C5047" w14:textId="056FE28A" w:rsidR="006536EE" w:rsidRPr="007B1E07" w:rsidRDefault="006536EE" w:rsidP="006536EE">
      <w:pPr>
        <w:pStyle w:val="a7"/>
        <w:spacing w:beforeLines="50" w:before="156" w:beforeAutospacing="0" w:afterLines="50" w:after="156" w:afterAutospacing="0" w:line="360" w:lineRule="auto"/>
        <w:ind w:firstLineChars="200" w:firstLine="482"/>
        <w:textAlignment w:val="baseline"/>
        <w:rPr>
          <w:b/>
        </w:rPr>
      </w:pPr>
      <w:r w:rsidRPr="007B1E07">
        <w:rPr>
          <w:rFonts w:hint="eastAsia"/>
          <w:b/>
        </w:rPr>
        <w:t>创新成果加分:按附件1计算得到的总分/40x100，上限100分。</w:t>
      </w:r>
    </w:p>
    <w:p w14:paraId="0AE0F8DC" w14:textId="5D4DD966" w:rsidR="00F53F55" w:rsidRPr="00D37232" w:rsidRDefault="00F53F55" w:rsidP="007B1E07">
      <w:pPr>
        <w:pStyle w:val="a7"/>
        <w:spacing w:beforeLines="50" w:before="156" w:beforeAutospacing="0" w:afterLines="50" w:after="156" w:afterAutospacing="0" w:line="360" w:lineRule="auto"/>
        <w:ind w:firstLineChars="200" w:firstLine="480"/>
        <w:textAlignment w:val="baseline"/>
      </w:pPr>
      <w:r w:rsidRPr="007B1E07">
        <w:rPr>
          <w:rFonts w:hint="eastAsia"/>
          <w:bCs/>
        </w:rPr>
        <w:t>通过</w:t>
      </w:r>
      <w:r w:rsidRPr="007B1E07">
        <w:rPr>
          <w:bCs/>
        </w:rPr>
        <w:t>公开答辩的学生，</w:t>
      </w:r>
      <w:r w:rsidRPr="007B1E07">
        <w:rPr>
          <w:rFonts w:hint="eastAsia"/>
          <w:b/>
        </w:rPr>
        <w:t>按照</w:t>
      </w:r>
      <w:r w:rsidR="00FF6917" w:rsidRPr="007B1E07">
        <w:rPr>
          <w:rFonts w:hint="eastAsia"/>
          <w:b/>
        </w:rPr>
        <w:t>总成绩</w:t>
      </w:r>
      <w:r w:rsidRPr="007B1E07">
        <w:rPr>
          <w:rFonts w:hint="eastAsia"/>
          <w:bCs/>
        </w:rPr>
        <w:t>确定</w:t>
      </w:r>
      <w:r w:rsidRPr="007B1E07">
        <w:rPr>
          <w:bCs/>
        </w:rPr>
        <w:t>排名顺序</w:t>
      </w:r>
      <w:r w:rsidRPr="007B1E07">
        <w:rPr>
          <w:rFonts w:hint="eastAsia"/>
          <w:bCs/>
        </w:rPr>
        <w:t>。拟推荐名单经公示后上报校推免生遴选工作领导小组审核。</w:t>
      </w:r>
    </w:p>
    <w:p w14:paraId="73B7BF46" w14:textId="77777777" w:rsidR="00BE7089" w:rsidRPr="00D37232" w:rsidRDefault="00BE7089" w:rsidP="005B7460">
      <w:pPr>
        <w:pStyle w:val="a7"/>
        <w:spacing w:beforeLines="50" w:before="156" w:beforeAutospacing="0" w:afterLines="50" w:after="156" w:afterAutospacing="0" w:line="360" w:lineRule="auto"/>
        <w:ind w:left="1" w:firstLineChars="200" w:firstLine="482"/>
      </w:pPr>
      <w:r w:rsidRPr="00D37232">
        <w:rPr>
          <w:rStyle w:val="a8"/>
          <w:rFonts w:hint="eastAsia"/>
        </w:rPr>
        <w:t>（</w:t>
      </w:r>
      <w:r w:rsidR="00ED4068" w:rsidRPr="00D37232">
        <w:rPr>
          <w:rStyle w:val="a8"/>
          <w:rFonts w:hint="eastAsia"/>
        </w:rPr>
        <w:t>三</w:t>
      </w:r>
      <w:r w:rsidRPr="00D37232">
        <w:rPr>
          <w:rStyle w:val="a8"/>
          <w:rFonts w:hint="eastAsia"/>
        </w:rPr>
        <w:t>）名单上报及</w:t>
      </w:r>
      <w:r w:rsidR="00DA36EA" w:rsidRPr="00D37232">
        <w:rPr>
          <w:rStyle w:val="a8"/>
          <w:rFonts w:hint="eastAsia"/>
        </w:rPr>
        <w:t>院</w:t>
      </w:r>
      <w:r w:rsidRPr="00D37232">
        <w:rPr>
          <w:rStyle w:val="a8"/>
          <w:rFonts w:hint="eastAsia"/>
        </w:rPr>
        <w:t>网公示：</w:t>
      </w:r>
      <w:r w:rsidR="00DA36EA" w:rsidRPr="00D37232">
        <w:t xml:space="preserve"> </w:t>
      </w:r>
    </w:p>
    <w:p w14:paraId="6B31D8D6" w14:textId="23E3BFAF" w:rsidR="00BE7089" w:rsidRDefault="00BE7089" w:rsidP="005B7460">
      <w:pPr>
        <w:pStyle w:val="a7"/>
        <w:spacing w:beforeLines="50" w:before="156" w:beforeAutospacing="0" w:afterLines="50" w:after="156" w:afterAutospacing="0" w:line="360" w:lineRule="auto"/>
        <w:ind w:firstLine="480"/>
      </w:pPr>
      <w:r w:rsidRPr="00D37232">
        <w:rPr>
          <w:rFonts w:hint="eastAsia"/>
        </w:rPr>
        <w:t>拟推荐名单经公示后上报校推免生遴选工作领导小组审核。</w:t>
      </w:r>
    </w:p>
    <w:p w14:paraId="7A654182" w14:textId="1980D0F9" w:rsidR="00B8331B" w:rsidRPr="00B8331B" w:rsidRDefault="00B8331B" w:rsidP="00B8331B">
      <w:pPr>
        <w:widowControl/>
        <w:snapToGrid w:val="0"/>
        <w:spacing w:beforeLines="50" w:before="156" w:afterLines="50" w:after="156" w:line="360" w:lineRule="auto"/>
        <w:ind w:firstLineChars="200" w:firstLine="482"/>
        <w:jc w:val="left"/>
        <w:rPr>
          <w:rFonts w:ascii="宋体" w:eastAsia="宋体" w:hAnsi="宋体" w:cs="宋体"/>
          <w:b/>
          <w:kern w:val="0"/>
          <w:sz w:val="24"/>
          <w:szCs w:val="24"/>
        </w:rPr>
      </w:pPr>
      <w:r>
        <w:rPr>
          <w:rFonts w:ascii="宋体" w:eastAsia="宋体" w:hAnsi="宋体" w:cs="宋体" w:hint="eastAsia"/>
          <w:b/>
          <w:kern w:val="0"/>
          <w:sz w:val="24"/>
          <w:szCs w:val="24"/>
        </w:rPr>
        <w:t>四</w:t>
      </w:r>
      <w:r w:rsidRPr="00B8331B">
        <w:rPr>
          <w:rFonts w:ascii="宋体" w:eastAsia="宋体" w:hAnsi="宋体" w:cs="宋体"/>
          <w:b/>
          <w:kern w:val="0"/>
          <w:sz w:val="24"/>
          <w:szCs w:val="24"/>
        </w:rPr>
        <w:t>、附则</w:t>
      </w:r>
    </w:p>
    <w:p w14:paraId="198F174F" w14:textId="77777777" w:rsidR="00B8331B" w:rsidRPr="00B8331B" w:rsidRDefault="00B8331B" w:rsidP="00B8331B">
      <w:pPr>
        <w:widowControl/>
        <w:snapToGrid w:val="0"/>
        <w:spacing w:beforeLines="50" w:before="156" w:afterLines="50" w:after="156" w:line="360" w:lineRule="auto"/>
        <w:ind w:firstLineChars="225" w:firstLine="540"/>
        <w:jc w:val="left"/>
        <w:rPr>
          <w:rFonts w:ascii="宋体" w:eastAsia="宋体" w:hAnsi="宋体" w:cs="宋体"/>
          <w:kern w:val="0"/>
          <w:sz w:val="24"/>
          <w:szCs w:val="24"/>
        </w:rPr>
      </w:pPr>
      <w:bookmarkStart w:id="1" w:name="_Hlk103088768"/>
      <w:r w:rsidRPr="00B8331B">
        <w:rPr>
          <w:rFonts w:ascii="宋体" w:eastAsia="宋体" w:hAnsi="宋体" w:cs="宋体" w:hint="eastAsia"/>
          <w:kern w:val="0"/>
          <w:sz w:val="24"/>
          <w:szCs w:val="24"/>
        </w:rPr>
        <w:t>本实施办法由信电学院推荐免试攻读研究生遴选工作领导小组负责</w:t>
      </w:r>
      <w:r w:rsidRPr="00B8331B">
        <w:rPr>
          <w:rFonts w:ascii="宋体" w:eastAsia="宋体" w:hAnsi="宋体" w:cs="宋体"/>
          <w:kern w:val="0"/>
          <w:sz w:val="24"/>
          <w:szCs w:val="24"/>
        </w:rPr>
        <w:t>解释</w:t>
      </w:r>
      <w:r w:rsidRPr="00B8331B">
        <w:rPr>
          <w:rFonts w:ascii="宋体" w:eastAsia="宋体" w:hAnsi="宋体" w:cs="宋体" w:hint="eastAsia"/>
          <w:kern w:val="0"/>
          <w:sz w:val="24"/>
          <w:szCs w:val="24"/>
        </w:rPr>
        <w:t>。</w:t>
      </w:r>
      <w:bookmarkEnd w:id="1"/>
    </w:p>
    <w:p w14:paraId="217DE793" w14:textId="77777777" w:rsidR="00B8331B" w:rsidRPr="00B8331B" w:rsidRDefault="00B8331B" w:rsidP="00B8331B">
      <w:pPr>
        <w:widowControl/>
        <w:snapToGrid w:val="0"/>
        <w:spacing w:beforeLines="50" w:before="156" w:afterLines="50" w:after="156" w:line="360" w:lineRule="auto"/>
        <w:jc w:val="left"/>
        <w:rPr>
          <w:rFonts w:asciiTheme="minorEastAsia" w:hAnsiTheme="minorEastAsia" w:cs="宋体"/>
          <w:kern w:val="0"/>
          <w:sz w:val="24"/>
          <w:szCs w:val="24"/>
        </w:rPr>
      </w:pPr>
    </w:p>
    <w:p w14:paraId="733D5D16" w14:textId="7629BCE1" w:rsidR="006226B7" w:rsidRDefault="00B8331B" w:rsidP="00BC566E">
      <w:pPr>
        <w:pStyle w:val="a7"/>
        <w:spacing w:beforeLines="50" w:before="156" w:beforeAutospacing="0" w:afterLines="50" w:after="156" w:afterAutospacing="0" w:line="360" w:lineRule="auto"/>
        <w:ind w:firstLine="480"/>
        <w:jc w:val="right"/>
      </w:pPr>
      <w:r w:rsidRPr="00B8331B">
        <w:rPr>
          <w:rFonts w:asciiTheme="minorEastAsia" w:eastAsiaTheme="minorEastAsia" w:hAnsiTheme="minorEastAsia" w:hint="eastAsia"/>
        </w:rPr>
        <w:t>信息与电气工程学院</w:t>
      </w:r>
    </w:p>
    <w:p w14:paraId="59D34A2A" w14:textId="77777777" w:rsidR="006226B7" w:rsidRDefault="006226B7" w:rsidP="005B7460">
      <w:pPr>
        <w:pStyle w:val="a7"/>
        <w:spacing w:beforeLines="50" w:before="156" w:beforeAutospacing="0" w:afterLines="50" w:after="156" w:afterAutospacing="0" w:line="360" w:lineRule="auto"/>
        <w:ind w:firstLine="480"/>
        <w:sectPr w:rsidR="006226B7" w:rsidSect="002710B2">
          <w:pgSz w:w="11906" w:h="16838" w:code="9"/>
          <w:pgMar w:top="1440" w:right="1800" w:bottom="1440" w:left="1800" w:header="851" w:footer="992" w:gutter="0"/>
          <w:cols w:space="425"/>
          <w:docGrid w:type="lines" w:linePitch="312"/>
        </w:sectPr>
      </w:pPr>
    </w:p>
    <w:p w14:paraId="2A281B54" w14:textId="77777777" w:rsidR="006226B7" w:rsidRPr="006226B7" w:rsidRDefault="006226B7" w:rsidP="006226B7">
      <w:pPr>
        <w:widowControl/>
        <w:snapToGrid w:val="0"/>
        <w:spacing w:beforeLines="50" w:before="156" w:afterLines="50" w:after="156" w:line="360" w:lineRule="auto"/>
        <w:jc w:val="left"/>
        <w:rPr>
          <w:rFonts w:asciiTheme="minorEastAsia" w:hAnsiTheme="minorEastAsia" w:cs="宋体"/>
          <w:kern w:val="0"/>
          <w:sz w:val="24"/>
          <w:szCs w:val="24"/>
        </w:rPr>
      </w:pPr>
      <w:r w:rsidRPr="006226B7">
        <w:rPr>
          <w:rFonts w:asciiTheme="minorEastAsia" w:hAnsiTheme="minorEastAsia" w:cs="宋体"/>
          <w:kern w:val="0"/>
          <w:sz w:val="24"/>
          <w:szCs w:val="24"/>
        </w:rPr>
        <w:lastRenderedPageBreak/>
        <w:t>附件</w:t>
      </w:r>
      <w:r w:rsidRPr="006226B7">
        <w:rPr>
          <w:rFonts w:asciiTheme="minorEastAsia" w:hAnsiTheme="minorEastAsia" w:cs="宋体" w:hint="eastAsia"/>
          <w:kern w:val="0"/>
          <w:sz w:val="24"/>
          <w:szCs w:val="24"/>
        </w:rPr>
        <w:t>1</w:t>
      </w:r>
      <w:r w:rsidRPr="006226B7">
        <w:rPr>
          <w:rFonts w:asciiTheme="minorEastAsia" w:hAnsiTheme="minorEastAsia" w:cs="宋体"/>
          <w:kern w:val="0"/>
          <w:sz w:val="24"/>
          <w:szCs w:val="24"/>
        </w:rPr>
        <w:t>：</w:t>
      </w:r>
    </w:p>
    <w:p w14:paraId="5FAD3E87" w14:textId="469C7496" w:rsidR="006226B7" w:rsidRPr="006226B7" w:rsidRDefault="006226B7" w:rsidP="006226B7">
      <w:pPr>
        <w:widowControl/>
        <w:spacing w:beforeLines="50" w:before="156" w:afterLines="50" w:after="156" w:line="320" w:lineRule="exact"/>
        <w:ind w:firstLineChars="150" w:firstLine="361"/>
        <w:jc w:val="center"/>
        <w:textAlignment w:val="baseline"/>
        <w:rPr>
          <w:rFonts w:ascii="宋体" w:eastAsia="宋体" w:hAnsi="宋体" w:cs="宋体"/>
          <w:b/>
          <w:bCs/>
          <w:kern w:val="0"/>
          <w:sz w:val="24"/>
          <w:szCs w:val="24"/>
        </w:rPr>
      </w:pPr>
      <w:r w:rsidRPr="006226B7">
        <w:rPr>
          <w:rFonts w:ascii="宋体" w:eastAsia="宋体" w:hAnsi="宋体" w:cs="宋体" w:hint="eastAsia"/>
          <w:b/>
          <w:bCs/>
          <w:kern w:val="0"/>
          <w:sz w:val="24"/>
          <w:szCs w:val="24"/>
        </w:rPr>
        <w:t>信电学院202</w:t>
      </w:r>
      <w:r w:rsidR="00045DDA">
        <w:rPr>
          <w:rFonts w:ascii="宋体" w:eastAsia="宋体" w:hAnsi="宋体" w:cs="宋体" w:hint="eastAsia"/>
          <w:b/>
          <w:bCs/>
          <w:kern w:val="0"/>
          <w:sz w:val="24"/>
          <w:szCs w:val="24"/>
        </w:rPr>
        <w:t>3</w:t>
      </w:r>
      <w:r w:rsidRPr="006226B7">
        <w:rPr>
          <w:rFonts w:ascii="宋体" w:eastAsia="宋体" w:hAnsi="宋体" w:cs="宋体" w:hint="eastAsia"/>
          <w:b/>
          <w:bCs/>
          <w:kern w:val="0"/>
          <w:sz w:val="24"/>
          <w:szCs w:val="24"/>
        </w:rPr>
        <w:t>届创新成果加分细则</w:t>
      </w:r>
      <w:bookmarkStart w:id="2" w:name="_GoBack"/>
      <w:bookmarkEnd w:id="2"/>
    </w:p>
    <w:p w14:paraId="1444B928" w14:textId="20B901F0" w:rsidR="006226B7" w:rsidRPr="006226B7" w:rsidRDefault="006C6AF6" w:rsidP="006226B7">
      <w:pPr>
        <w:widowControl/>
        <w:spacing w:beforeLines="50" w:before="156" w:afterLines="50" w:after="156" w:line="320" w:lineRule="exact"/>
        <w:ind w:firstLineChars="150" w:firstLine="361"/>
        <w:jc w:val="center"/>
        <w:textAlignment w:val="baseline"/>
        <w:rPr>
          <w:rFonts w:ascii="宋体" w:eastAsia="宋体" w:hAnsi="宋体" w:cs="宋体"/>
          <w:b/>
          <w:bCs/>
          <w:kern w:val="0"/>
          <w:sz w:val="24"/>
          <w:szCs w:val="24"/>
        </w:rPr>
      </w:pPr>
      <w:r>
        <w:rPr>
          <w:rFonts w:ascii="宋体" w:eastAsia="宋体" w:hAnsi="宋体" w:cs="宋体" w:hint="eastAsia"/>
          <w:b/>
          <w:bCs/>
          <w:kern w:val="0"/>
          <w:sz w:val="24"/>
          <w:szCs w:val="24"/>
        </w:rPr>
        <w:t>特殊专长</w:t>
      </w:r>
      <w:r w:rsidR="006226B7" w:rsidRPr="006226B7">
        <w:rPr>
          <w:rFonts w:ascii="宋体" w:eastAsia="宋体" w:hAnsi="宋体" w:cs="宋体"/>
          <w:b/>
          <w:bCs/>
          <w:kern w:val="0"/>
          <w:sz w:val="24"/>
          <w:szCs w:val="24"/>
        </w:rPr>
        <w:t>类</w:t>
      </w:r>
    </w:p>
    <w:p w14:paraId="2B7FED87" w14:textId="77777777" w:rsidR="006226B7" w:rsidRPr="006226B7" w:rsidRDefault="006226B7" w:rsidP="006226B7">
      <w:pPr>
        <w:widowControl/>
        <w:spacing w:beforeLines="50" w:before="156" w:afterLines="50" w:after="156" w:line="320" w:lineRule="exact"/>
        <w:ind w:firstLineChars="150" w:firstLine="361"/>
        <w:jc w:val="left"/>
        <w:textAlignment w:val="baseline"/>
        <w:rPr>
          <w:rFonts w:ascii="宋体" w:eastAsia="宋体" w:hAnsi="宋体" w:cs="宋体"/>
          <w:bCs/>
          <w:kern w:val="0"/>
          <w:sz w:val="24"/>
          <w:szCs w:val="24"/>
        </w:rPr>
      </w:pPr>
      <w:r w:rsidRPr="006226B7">
        <w:rPr>
          <w:rFonts w:ascii="宋体" w:eastAsia="宋体" w:hAnsi="宋体" w:cs="宋体" w:hint="eastAsia"/>
          <w:b/>
          <w:bCs/>
          <w:kern w:val="0"/>
          <w:sz w:val="24"/>
          <w:szCs w:val="24"/>
        </w:rPr>
        <w:t>创新成果加分细则：</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833"/>
        <w:gridCol w:w="2849"/>
        <w:gridCol w:w="2834"/>
      </w:tblGrid>
      <w:tr w:rsidR="006226B7" w:rsidRPr="006226B7" w14:paraId="39BB9048" w14:textId="77777777" w:rsidTr="00C17A37">
        <w:trPr>
          <w:jc w:val="center"/>
        </w:trPr>
        <w:tc>
          <w:tcPr>
            <w:tcW w:w="568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65C81E25" w14:textId="77777777" w:rsidR="006226B7" w:rsidRPr="006226B7" w:rsidRDefault="006226B7" w:rsidP="006226B7">
            <w:pPr>
              <w:widowControl/>
              <w:spacing w:beforeLines="50" w:before="156" w:afterLines="50" w:after="156" w:line="320" w:lineRule="exact"/>
              <w:ind w:firstLineChars="150" w:firstLine="360"/>
              <w:jc w:val="left"/>
              <w:textAlignment w:val="baseline"/>
              <w:rPr>
                <w:rFonts w:ascii="宋体" w:eastAsia="宋体" w:hAnsi="宋体" w:cs="宋体"/>
                <w:bCs/>
                <w:kern w:val="0"/>
                <w:sz w:val="24"/>
                <w:szCs w:val="24"/>
              </w:rPr>
            </w:pPr>
            <w:r w:rsidRPr="006226B7">
              <w:rPr>
                <w:rFonts w:ascii="宋体" w:eastAsia="宋体" w:hAnsi="宋体" w:cs="宋体" w:hint="eastAsia"/>
                <w:bCs/>
                <w:kern w:val="0"/>
                <w:sz w:val="24"/>
                <w:szCs w:val="24"/>
              </w:rPr>
              <w:t>创新成果</w:t>
            </w:r>
          </w:p>
        </w:tc>
        <w:tc>
          <w:tcPr>
            <w:tcW w:w="2834"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93963EE" w14:textId="77777777" w:rsidR="006226B7" w:rsidRPr="006226B7" w:rsidRDefault="006226B7" w:rsidP="006226B7">
            <w:pPr>
              <w:widowControl/>
              <w:spacing w:beforeLines="50" w:before="156" w:afterLines="50" w:after="156" w:line="320" w:lineRule="exact"/>
              <w:ind w:firstLineChars="150" w:firstLine="360"/>
              <w:jc w:val="left"/>
              <w:textAlignment w:val="baseline"/>
              <w:rPr>
                <w:rFonts w:ascii="宋体" w:eastAsia="宋体" w:hAnsi="宋体" w:cs="宋体"/>
                <w:bCs/>
                <w:kern w:val="0"/>
                <w:sz w:val="24"/>
                <w:szCs w:val="24"/>
              </w:rPr>
            </w:pPr>
            <w:r w:rsidRPr="006226B7">
              <w:rPr>
                <w:rFonts w:ascii="宋体" w:eastAsia="宋体" w:hAnsi="宋体" w:cs="宋体" w:hint="eastAsia"/>
                <w:bCs/>
                <w:kern w:val="0"/>
                <w:sz w:val="24"/>
                <w:szCs w:val="24"/>
              </w:rPr>
              <w:t>创新成果加分</w:t>
            </w:r>
          </w:p>
        </w:tc>
      </w:tr>
      <w:tr w:rsidR="006226B7" w:rsidRPr="006226B7" w14:paraId="390E62C0" w14:textId="77777777" w:rsidTr="00C17A37">
        <w:trPr>
          <w:jc w:val="center"/>
        </w:trPr>
        <w:tc>
          <w:tcPr>
            <w:tcW w:w="2833" w:type="dxa"/>
            <w:vMerge w:val="restart"/>
            <w:tcBorders>
              <w:top w:val="nil"/>
              <w:left w:val="single" w:sz="6" w:space="0" w:color="auto"/>
              <w:right w:val="single" w:sz="6" w:space="0" w:color="auto"/>
            </w:tcBorders>
            <w:shd w:val="clear" w:color="auto" w:fill="auto"/>
            <w:tcMar>
              <w:top w:w="0" w:type="dxa"/>
              <w:left w:w="105" w:type="dxa"/>
              <w:bottom w:w="0" w:type="dxa"/>
              <w:right w:w="105" w:type="dxa"/>
            </w:tcMar>
            <w:vAlign w:val="center"/>
            <w:hideMark/>
          </w:tcPr>
          <w:p w14:paraId="6B9AE66E" w14:textId="77777777" w:rsidR="006226B7" w:rsidRPr="006226B7" w:rsidRDefault="006226B7" w:rsidP="006226B7">
            <w:pPr>
              <w:widowControl/>
              <w:spacing w:beforeLines="50" w:before="156" w:afterLines="50" w:after="156" w:line="320" w:lineRule="exact"/>
              <w:ind w:firstLineChars="150" w:firstLine="360"/>
              <w:jc w:val="left"/>
              <w:textAlignment w:val="baseline"/>
              <w:rPr>
                <w:rFonts w:ascii="宋体" w:eastAsia="宋体" w:hAnsi="宋体" w:cs="宋体"/>
                <w:bCs/>
                <w:kern w:val="0"/>
                <w:sz w:val="24"/>
                <w:szCs w:val="24"/>
              </w:rPr>
            </w:pPr>
            <w:r w:rsidRPr="006226B7">
              <w:rPr>
                <w:rFonts w:ascii="宋体" w:eastAsia="宋体" w:hAnsi="宋体" w:cs="宋体" w:hint="eastAsia"/>
                <w:bCs/>
                <w:kern w:val="0"/>
                <w:sz w:val="24"/>
                <w:szCs w:val="24"/>
              </w:rPr>
              <w:t>论文</w:t>
            </w:r>
          </w:p>
        </w:tc>
        <w:tc>
          <w:tcPr>
            <w:tcW w:w="284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08706B8" w14:textId="08CCD983" w:rsidR="006226B7" w:rsidRPr="006226B7" w:rsidRDefault="006226B7" w:rsidP="00B8331B">
            <w:pPr>
              <w:widowControl/>
              <w:spacing w:beforeLines="50" w:before="156" w:afterLines="50" w:after="156" w:line="320" w:lineRule="exact"/>
              <w:jc w:val="left"/>
              <w:textAlignment w:val="baseline"/>
              <w:rPr>
                <w:rFonts w:ascii="宋体" w:eastAsia="宋体" w:hAnsi="宋体" w:cs="宋体"/>
                <w:bCs/>
                <w:kern w:val="0"/>
                <w:sz w:val="24"/>
                <w:szCs w:val="24"/>
              </w:rPr>
            </w:pPr>
            <w:r w:rsidRPr="006226B7">
              <w:rPr>
                <w:rFonts w:ascii="宋体" w:eastAsia="宋体" w:hAnsi="宋体" w:cs="宋体" w:hint="eastAsia"/>
                <w:bCs/>
                <w:kern w:val="0"/>
                <w:sz w:val="24"/>
                <w:szCs w:val="24"/>
              </w:rPr>
              <w:t>SCI一区一作、</w:t>
            </w:r>
            <w:r w:rsidR="00B8331B">
              <w:rPr>
                <w:rFonts w:ascii="宋体" w:eastAsia="宋体" w:hAnsi="宋体" w:cs="宋体" w:hint="eastAsia"/>
                <w:bCs/>
                <w:kern w:val="0"/>
                <w:sz w:val="24"/>
                <w:szCs w:val="24"/>
              </w:rPr>
              <w:t>CCF推荐期刊或会议A类一作</w:t>
            </w:r>
          </w:p>
        </w:tc>
        <w:tc>
          <w:tcPr>
            <w:tcW w:w="283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71984F4" w14:textId="77777777" w:rsidR="006226B7" w:rsidRPr="006226B7" w:rsidRDefault="006226B7" w:rsidP="006226B7">
            <w:pPr>
              <w:widowControl/>
              <w:spacing w:beforeLines="50" w:before="156" w:afterLines="50" w:after="156" w:line="320" w:lineRule="exact"/>
              <w:ind w:firstLineChars="150" w:firstLine="360"/>
              <w:jc w:val="left"/>
              <w:textAlignment w:val="baseline"/>
              <w:rPr>
                <w:rFonts w:ascii="宋体" w:eastAsia="宋体" w:hAnsi="宋体" w:cs="宋体"/>
                <w:bCs/>
                <w:kern w:val="0"/>
                <w:sz w:val="24"/>
                <w:szCs w:val="24"/>
              </w:rPr>
            </w:pPr>
            <w:r w:rsidRPr="006226B7">
              <w:rPr>
                <w:rFonts w:ascii="宋体" w:eastAsia="宋体" w:hAnsi="宋体" w:cs="宋体" w:hint="eastAsia"/>
                <w:bCs/>
                <w:kern w:val="0"/>
                <w:sz w:val="24"/>
                <w:szCs w:val="24"/>
              </w:rPr>
              <w:t>24</w:t>
            </w:r>
          </w:p>
        </w:tc>
      </w:tr>
      <w:tr w:rsidR="006226B7" w:rsidRPr="006226B7" w14:paraId="0BC8A1E5" w14:textId="77777777" w:rsidTr="00C17A37">
        <w:trPr>
          <w:jc w:val="center"/>
        </w:trPr>
        <w:tc>
          <w:tcPr>
            <w:tcW w:w="0" w:type="auto"/>
            <w:vMerge/>
            <w:tcBorders>
              <w:left w:val="single" w:sz="6" w:space="0" w:color="auto"/>
              <w:right w:val="single" w:sz="6" w:space="0" w:color="auto"/>
            </w:tcBorders>
            <w:shd w:val="clear" w:color="auto" w:fill="FFFFFF"/>
            <w:vAlign w:val="center"/>
            <w:hideMark/>
          </w:tcPr>
          <w:p w14:paraId="77EF3EFB" w14:textId="77777777" w:rsidR="006226B7" w:rsidRPr="006226B7" w:rsidRDefault="006226B7" w:rsidP="006226B7">
            <w:pPr>
              <w:widowControl/>
              <w:spacing w:beforeLines="50" w:before="156" w:afterLines="50" w:after="156" w:line="320" w:lineRule="exact"/>
              <w:ind w:firstLineChars="150" w:firstLine="360"/>
              <w:jc w:val="left"/>
              <w:textAlignment w:val="baseline"/>
              <w:rPr>
                <w:rFonts w:ascii="宋体" w:eastAsia="宋体" w:hAnsi="宋体" w:cs="宋体"/>
                <w:bCs/>
                <w:kern w:val="0"/>
                <w:sz w:val="24"/>
                <w:szCs w:val="24"/>
              </w:rPr>
            </w:pPr>
          </w:p>
        </w:tc>
        <w:tc>
          <w:tcPr>
            <w:tcW w:w="284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0501E38" w14:textId="77777777" w:rsidR="006226B7" w:rsidRPr="006226B7" w:rsidRDefault="006226B7" w:rsidP="00B8331B">
            <w:pPr>
              <w:widowControl/>
              <w:spacing w:beforeLines="50" w:before="156" w:afterLines="50" w:after="156" w:line="320" w:lineRule="exact"/>
              <w:jc w:val="left"/>
              <w:textAlignment w:val="baseline"/>
              <w:rPr>
                <w:rFonts w:ascii="宋体" w:eastAsia="宋体" w:hAnsi="宋体" w:cs="宋体"/>
                <w:bCs/>
                <w:kern w:val="0"/>
                <w:sz w:val="24"/>
                <w:szCs w:val="24"/>
              </w:rPr>
            </w:pPr>
            <w:r w:rsidRPr="006226B7">
              <w:rPr>
                <w:rFonts w:ascii="宋体" w:eastAsia="宋体" w:hAnsi="宋体" w:cs="宋体" w:hint="eastAsia"/>
                <w:bCs/>
                <w:kern w:val="0"/>
                <w:sz w:val="24"/>
                <w:szCs w:val="24"/>
              </w:rPr>
              <w:t>SCI二区</w:t>
            </w:r>
            <w:r w:rsidRPr="006226B7">
              <w:rPr>
                <w:rFonts w:ascii="宋体" w:eastAsia="宋体" w:hAnsi="宋体" w:cs="宋体"/>
                <w:bCs/>
                <w:kern w:val="0"/>
                <w:sz w:val="24"/>
                <w:szCs w:val="24"/>
              </w:rPr>
              <w:t>一作</w:t>
            </w:r>
            <w:r w:rsidRPr="006226B7">
              <w:rPr>
                <w:rFonts w:ascii="宋体" w:eastAsia="宋体" w:hAnsi="宋体" w:cs="宋体" w:hint="eastAsia"/>
                <w:bCs/>
                <w:kern w:val="0"/>
                <w:sz w:val="24"/>
                <w:szCs w:val="24"/>
              </w:rPr>
              <w:t>、CCF会议B类一作</w:t>
            </w:r>
          </w:p>
        </w:tc>
        <w:tc>
          <w:tcPr>
            <w:tcW w:w="283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CA407B7" w14:textId="77777777" w:rsidR="006226B7" w:rsidRPr="006226B7" w:rsidRDefault="006226B7" w:rsidP="006226B7">
            <w:pPr>
              <w:widowControl/>
              <w:spacing w:beforeLines="50" w:before="156" w:afterLines="50" w:after="156" w:line="320" w:lineRule="exact"/>
              <w:ind w:firstLineChars="150" w:firstLine="360"/>
              <w:jc w:val="left"/>
              <w:textAlignment w:val="baseline"/>
              <w:rPr>
                <w:rFonts w:ascii="宋体" w:eastAsia="宋体" w:hAnsi="宋体" w:cs="宋体"/>
                <w:bCs/>
                <w:kern w:val="0"/>
                <w:sz w:val="24"/>
                <w:szCs w:val="24"/>
              </w:rPr>
            </w:pPr>
            <w:r w:rsidRPr="006226B7">
              <w:rPr>
                <w:rFonts w:ascii="宋体" w:eastAsia="宋体" w:hAnsi="宋体" w:cs="宋体" w:hint="eastAsia"/>
                <w:bCs/>
                <w:kern w:val="0"/>
                <w:sz w:val="24"/>
                <w:szCs w:val="24"/>
              </w:rPr>
              <w:t>18</w:t>
            </w:r>
          </w:p>
        </w:tc>
      </w:tr>
      <w:tr w:rsidR="006226B7" w:rsidRPr="006226B7" w14:paraId="2B0AA825" w14:textId="77777777" w:rsidTr="00C17A37">
        <w:trPr>
          <w:jc w:val="center"/>
        </w:trPr>
        <w:tc>
          <w:tcPr>
            <w:tcW w:w="0" w:type="auto"/>
            <w:vMerge/>
            <w:tcBorders>
              <w:left w:val="single" w:sz="6" w:space="0" w:color="auto"/>
              <w:right w:val="single" w:sz="6" w:space="0" w:color="auto"/>
            </w:tcBorders>
            <w:shd w:val="clear" w:color="auto" w:fill="FFFFFF"/>
            <w:vAlign w:val="center"/>
          </w:tcPr>
          <w:p w14:paraId="2AF77A53" w14:textId="77777777" w:rsidR="006226B7" w:rsidRPr="006226B7" w:rsidRDefault="006226B7" w:rsidP="006226B7">
            <w:pPr>
              <w:widowControl/>
              <w:spacing w:beforeLines="50" w:before="156" w:afterLines="50" w:after="156" w:line="320" w:lineRule="exact"/>
              <w:ind w:firstLineChars="150" w:firstLine="360"/>
              <w:jc w:val="left"/>
              <w:textAlignment w:val="baseline"/>
              <w:rPr>
                <w:rFonts w:ascii="宋体" w:eastAsia="宋体" w:hAnsi="宋体" w:cs="宋体"/>
                <w:bCs/>
                <w:kern w:val="0"/>
                <w:sz w:val="24"/>
                <w:szCs w:val="24"/>
              </w:rPr>
            </w:pPr>
          </w:p>
        </w:tc>
        <w:tc>
          <w:tcPr>
            <w:tcW w:w="284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31C9B77" w14:textId="77777777" w:rsidR="006226B7" w:rsidRPr="006226B7" w:rsidRDefault="006226B7" w:rsidP="00B8331B">
            <w:pPr>
              <w:widowControl/>
              <w:spacing w:beforeLines="50" w:before="156" w:afterLines="50" w:after="156" w:line="320" w:lineRule="exact"/>
              <w:jc w:val="left"/>
              <w:textAlignment w:val="baseline"/>
              <w:rPr>
                <w:rFonts w:ascii="宋体" w:eastAsia="宋体" w:hAnsi="宋体" w:cs="宋体"/>
                <w:bCs/>
                <w:kern w:val="0"/>
                <w:sz w:val="24"/>
                <w:szCs w:val="24"/>
              </w:rPr>
            </w:pPr>
            <w:r w:rsidRPr="006226B7">
              <w:rPr>
                <w:rFonts w:ascii="宋体" w:eastAsia="宋体" w:hAnsi="宋体" w:cs="宋体" w:hint="eastAsia"/>
                <w:bCs/>
                <w:kern w:val="0"/>
                <w:sz w:val="24"/>
                <w:szCs w:val="24"/>
              </w:rPr>
              <w:t>SCI三区、四区、卓越期刊一作、CCF会议C类一作</w:t>
            </w:r>
          </w:p>
        </w:tc>
        <w:tc>
          <w:tcPr>
            <w:tcW w:w="283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B8511DA" w14:textId="77777777" w:rsidR="006226B7" w:rsidRPr="006226B7" w:rsidRDefault="006226B7" w:rsidP="006226B7">
            <w:pPr>
              <w:widowControl/>
              <w:spacing w:beforeLines="50" w:before="156" w:afterLines="50" w:after="156" w:line="320" w:lineRule="exact"/>
              <w:ind w:firstLineChars="150" w:firstLine="360"/>
              <w:jc w:val="left"/>
              <w:textAlignment w:val="baseline"/>
              <w:rPr>
                <w:rFonts w:ascii="宋体" w:eastAsia="宋体" w:hAnsi="宋体" w:cs="宋体"/>
                <w:bCs/>
                <w:kern w:val="0"/>
                <w:sz w:val="24"/>
                <w:szCs w:val="24"/>
              </w:rPr>
            </w:pPr>
            <w:r w:rsidRPr="006226B7">
              <w:rPr>
                <w:rFonts w:ascii="宋体" w:eastAsia="宋体" w:hAnsi="宋体" w:cs="宋体" w:hint="eastAsia"/>
                <w:bCs/>
                <w:kern w:val="0"/>
                <w:sz w:val="24"/>
                <w:szCs w:val="24"/>
              </w:rPr>
              <w:t>12</w:t>
            </w:r>
          </w:p>
        </w:tc>
      </w:tr>
      <w:tr w:rsidR="006226B7" w:rsidRPr="006226B7" w14:paraId="44623A57" w14:textId="77777777" w:rsidTr="00C17A37">
        <w:trPr>
          <w:jc w:val="center"/>
        </w:trPr>
        <w:tc>
          <w:tcPr>
            <w:tcW w:w="0" w:type="auto"/>
            <w:vMerge/>
            <w:tcBorders>
              <w:left w:val="single" w:sz="6" w:space="0" w:color="auto"/>
              <w:right w:val="single" w:sz="6" w:space="0" w:color="auto"/>
            </w:tcBorders>
            <w:shd w:val="clear" w:color="auto" w:fill="FFFFFF"/>
            <w:vAlign w:val="center"/>
            <w:hideMark/>
          </w:tcPr>
          <w:p w14:paraId="52E16603" w14:textId="77777777" w:rsidR="006226B7" w:rsidRPr="006226B7" w:rsidRDefault="006226B7" w:rsidP="006226B7">
            <w:pPr>
              <w:widowControl/>
              <w:spacing w:beforeLines="50" w:before="156" w:afterLines="50" w:after="156" w:line="320" w:lineRule="exact"/>
              <w:ind w:firstLineChars="150" w:firstLine="360"/>
              <w:jc w:val="left"/>
              <w:textAlignment w:val="baseline"/>
              <w:rPr>
                <w:rFonts w:ascii="宋体" w:eastAsia="宋体" w:hAnsi="宋体" w:cs="宋体"/>
                <w:bCs/>
                <w:kern w:val="0"/>
                <w:sz w:val="24"/>
                <w:szCs w:val="24"/>
              </w:rPr>
            </w:pPr>
          </w:p>
        </w:tc>
        <w:tc>
          <w:tcPr>
            <w:tcW w:w="2849" w:type="dxa"/>
            <w:tcBorders>
              <w:top w:val="nil"/>
              <w:left w:val="nil"/>
              <w:bottom w:val="single" w:sz="4" w:space="0" w:color="auto"/>
              <w:right w:val="single" w:sz="6" w:space="0" w:color="auto"/>
            </w:tcBorders>
            <w:shd w:val="clear" w:color="auto" w:fill="auto"/>
            <w:tcMar>
              <w:top w:w="0" w:type="dxa"/>
              <w:left w:w="105" w:type="dxa"/>
              <w:bottom w:w="0" w:type="dxa"/>
              <w:right w:w="105" w:type="dxa"/>
            </w:tcMar>
            <w:vAlign w:val="center"/>
          </w:tcPr>
          <w:p w14:paraId="2C136160" w14:textId="77777777" w:rsidR="006226B7" w:rsidRPr="006226B7" w:rsidRDefault="006226B7" w:rsidP="00B8331B">
            <w:pPr>
              <w:widowControl/>
              <w:spacing w:beforeLines="50" w:before="156" w:afterLines="50" w:after="156" w:line="320" w:lineRule="exact"/>
              <w:jc w:val="left"/>
              <w:textAlignment w:val="baseline"/>
              <w:rPr>
                <w:rFonts w:ascii="宋体" w:eastAsia="宋体" w:hAnsi="宋体" w:cs="宋体"/>
                <w:bCs/>
                <w:kern w:val="0"/>
                <w:sz w:val="24"/>
                <w:szCs w:val="24"/>
              </w:rPr>
            </w:pPr>
            <w:r w:rsidRPr="006226B7">
              <w:rPr>
                <w:rFonts w:ascii="宋体" w:eastAsia="宋体" w:hAnsi="宋体" w:cs="宋体" w:hint="eastAsia"/>
                <w:bCs/>
                <w:kern w:val="0"/>
                <w:sz w:val="24"/>
                <w:szCs w:val="24"/>
              </w:rPr>
              <w:t>EI期刊一作</w:t>
            </w:r>
          </w:p>
        </w:tc>
        <w:tc>
          <w:tcPr>
            <w:tcW w:w="283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E8B6302" w14:textId="77777777" w:rsidR="006226B7" w:rsidRPr="006226B7" w:rsidRDefault="006226B7" w:rsidP="006226B7">
            <w:pPr>
              <w:widowControl/>
              <w:spacing w:beforeLines="50" w:before="156" w:afterLines="50" w:after="156" w:line="320" w:lineRule="exact"/>
              <w:ind w:firstLineChars="150" w:firstLine="360"/>
              <w:jc w:val="left"/>
              <w:textAlignment w:val="baseline"/>
              <w:rPr>
                <w:rFonts w:ascii="宋体" w:eastAsia="宋体" w:hAnsi="宋体" w:cs="宋体"/>
                <w:bCs/>
                <w:kern w:val="0"/>
                <w:sz w:val="24"/>
                <w:szCs w:val="24"/>
              </w:rPr>
            </w:pPr>
            <w:r w:rsidRPr="006226B7">
              <w:rPr>
                <w:rFonts w:ascii="宋体" w:eastAsia="宋体" w:hAnsi="宋体" w:cs="宋体" w:hint="eastAsia"/>
                <w:bCs/>
                <w:kern w:val="0"/>
                <w:sz w:val="24"/>
                <w:szCs w:val="24"/>
              </w:rPr>
              <w:t>9</w:t>
            </w:r>
          </w:p>
        </w:tc>
      </w:tr>
      <w:tr w:rsidR="006226B7" w:rsidRPr="006226B7" w14:paraId="758326F9" w14:textId="77777777" w:rsidTr="006226B7">
        <w:trPr>
          <w:jc w:val="center"/>
        </w:trPr>
        <w:tc>
          <w:tcPr>
            <w:tcW w:w="0" w:type="auto"/>
            <w:vMerge/>
            <w:tcBorders>
              <w:left w:val="single" w:sz="6" w:space="0" w:color="auto"/>
              <w:bottom w:val="single" w:sz="4" w:space="0" w:color="auto"/>
              <w:right w:val="single" w:sz="6" w:space="0" w:color="auto"/>
            </w:tcBorders>
            <w:shd w:val="clear" w:color="auto" w:fill="FFFFFF"/>
            <w:vAlign w:val="center"/>
          </w:tcPr>
          <w:p w14:paraId="0764E3C4" w14:textId="77777777" w:rsidR="006226B7" w:rsidRPr="006226B7" w:rsidRDefault="006226B7" w:rsidP="006226B7">
            <w:pPr>
              <w:widowControl/>
              <w:spacing w:beforeLines="50" w:before="156" w:afterLines="50" w:after="156" w:line="320" w:lineRule="exact"/>
              <w:ind w:firstLineChars="150" w:firstLine="360"/>
              <w:jc w:val="left"/>
              <w:textAlignment w:val="baseline"/>
              <w:rPr>
                <w:rFonts w:ascii="宋体" w:eastAsia="宋体" w:hAnsi="宋体" w:cs="宋体"/>
                <w:bCs/>
                <w:kern w:val="0"/>
                <w:sz w:val="24"/>
                <w:szCs w:val="24"/>
              </w:rPr>
            </w:pPr>
          </w:p>
        </w:tc>
        <w:tc>
          <w:tcPr>
            <w:tcW w:w="2849" w:type="dxa"/>
            <w:tcBorders>
              <w:top w:val="nil"/>
              <w:left w:val="nil"/>
              <w:bottom w:val="single" w:sz="4" w:space="0" w:color="auto"/>
              <w:right w:val="single" w:sz="6" w:space="0" w:color="auto"/>
            </w:tcBorders>
            <w:shd w:val="clear" w:color="auto" w:fill="auto"/>
            <w:tcMar>
              <w:top w:w="0" w:type="dxa"/>
              <w:left w:w="105" w:type="dxa"/>
              <w:bottom w:w="0" w:type="dxa"/>
              <w:right w:w="105" w:type="dxa"/>
            </w:tcMar>
            <w:vAlign w:val="center"/>
          </w:tcPr>
          <w:p w14:paraId="4482869B" w14:textId="77777777" w:rsidR="006226B7" w:rsidRPr="006226B7" w:rsidRDefault="006226B7" w:rsidP="00B8331B">
            <w:pPr>
              <w:widowControl/>
              <w:spacing w:beforeLines="50" w:before="156" w:afterLines="50" w:after="156" w:line="320" w:lineRule="exact"/>
              <w:jc w:val="left"/>
              <w:textAlignment w:val="baseline"/>
              <w:rPr>
                <w:rFonts w:ascii="宋体" w:eastAsia="宋体" w:hAnsi="宋体" w:cs="宋体"/>
                <w:bCs/>
                <w:kern w:val="0"/>
                <w:sz w:val="24"/>
                <w:szCs w:val="24"/>
              </w:rPr>
            </w:pPr>
            <w:r w:rsidRPr="006226B7">
              <w:rPr>
                <w:rFonts w:ascii="宋体" w:eastAsia="宋体" w:hAnsi="宋体" w:cs="宋体" w:hint="eastAsia"/>
                <w:bCs/>
                <w:kern w:val="0"/>
                <w:sz w:val="24"/>
                <w:szCs w:val="24"/>
              </w:rPr>
              <w:t>核心期刊一作</w:t>
            </w:r>
          </w:p>
        </w:tc>
        <w:tc>
          <w:tcPr>
            <w:tcW w:w="2834" w:type="dxa"/>
            <w:tcBorders>
              <w:top w:val="nil"/>
              <w:left w:val="nil"/>
              <w:bottom w:val="single" w:sz="4" w:space="0" w:color="auto"/>
              <w:right w:val="single" w:sz="6" w:space="0" w:color="auto"/>
            </w:tcBorders>
            <w:shd w:val="clear" w:color="auto" w:fill="auto"/>
            <w:tcMar>
              <w:top w:w="0" w:type="dxa"/>
              <w:left w:w="105" w:type="dxa"/>
              <w:bottom w:w="0" w:type="dxa"/>
              <w:right w:w="105" w:type="dxa"/>
            </w:tcMar>
            <w:vAlign w:val="center"/>
          </w:tcPr>
          <w:p w14:paraId="5E72CF2F" w14:textId="77777777" w:rsidR="006226B7" w:rsidRPr="006226B7" w:rsidRDefault="006226B7" w:rsidP="006226B7">
            <w:pPr>
              <w:widowControl/>
              <w:spacing w:beforeLines="50" w:before="156" w:afterLines="50" w:after="156" w:line="320" w:lineRule="exact"/>
              <w:ind w:firstLineChars="150" w:firstLine="360"/>
              <w:jc w:val="left"/>
              <w:textAlignment w:val="baseline"/>
              <w:rPr>
                <w:rFonts w:ascii="宋体" w:eastAsia="宋体" w:hAnsi="宋体" w:cs="宋体"/>
                <w:bCs/>
                <w:kern w:val="0"/>
                <w:sz w:val="24"/>
                <w:szCs w:val="24"/>
              </w:rPr>
            </w:pPr>
            <w:r w:rsidRPr="006226B7">
              <w:rPr>
                <w:rFonts w:ascii="宋体" w:eastAsia="宋体" w:hAnsi="宋体" w:cs="宋体"/>
                <w:bCs/>
                <w:kern w:val="0"/>
                <w:sz w:val="24"/>
                <w:szCs w:val="24"/>
              </w:rPr>
              <w:t>6</w:t>
            </w:r>
          </w:p>
        </w:tc>
      </w:tr>
      <w:tr w:rsidR="006226B7" w:rsidRPr="006226B7" w14:paraId="53C97DCB" w14:textId="77777777" w:rsidTr="006226B7">
        <w:trPr>
          <w:jc w:val="center"/>
        </w:trPr>
        <w:tc>
          <w:tcPr>
            <w:tcW w:w="283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14:paraId="437B03AF" w14:textId="77777777" w:rsidR="006226B7" w:rsidRPr="006226B7" w:rsidRDefault="006226B7" w:rsidP="006226B7">
            <w:pPr>
              <w:widowControl/>
              <w:spacing w:beforeLines="50" w:before="156" w:afterLines="50" w:after="156" w:line="320" w:lineRule="exact"/>
              <w:ind w:firstLineChars="150" w:firstLine="360"/>
              <w:jc w:val="left"/>
              <w:textAlignment w:val="baseline"/>
              <w:rPr>
                <w:rFonts w:ascii="宋体" w:eastAsia="宋体" w:hAnsi="宋体" w:cs="宋体"/>
                <w:bCs/>
                <w:kern w:val="0"/>
                <w:sz w:val="24"/>
                <w:szCs w:val="24"/>
              </w:rPr>
            </w:pPr>
            <w:r w:rsidRPr="006226B7">
              <w:rPr>
                <w:rFonts w:ascii="宋体" w:eastAsia="宋体" w:hAnsi="宋体" w:cs="宋体" w:hint="eastAsia"/>
                <w:bCs/>
                <w:kern w:val="0"/>
                <w:sz w:val="24"/>
                <w:szCs w:val="24"/>
              </w:rPr>
              <w:t>竞赛</w:t>
            </w:r>
          </w:p>
        </w:tc>
        <w:tc>
          <w:tcPr>
            <w:tcW w:w="284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614939B2" w14:textId="77777777" w:rsidR="006226B7" w:rsidRPr="006226B7" w:rsidRDefault="006226B7" w:rsidP="006226B7">
            <w:pPr>
              <w:widowControl/>
              <w:spacing w:beforeLines="50" w:before="156" w:afterLines="50" w:after="156" w:line="320" w:lineRule="exact"/>
              <w:ind w:firstLineChars="150" w:firstLine="360"/>
              <w:jc w:val="left"/>
              <w:textAlignment w:val="baseline"/>
              <w:rPr>
                <w:rFonts w:ascii="宋体" w:eastAsia="宋体" w:hAnsi="宋体" w:cs="宋体"/>
                <w:bCs/>
                <w:kern w:val="0"/>
                <w:sz w:val="24"/>
                <w:szCs w:val="24"/>
              </w:rPr>
            </w:pPr>
            <w:r w:rsidRPr="006226B7">
              <w:rPr>
                <w:rFonts w:ascii="宋体" w:eastAsia="宋体" w:hAnsi="宋体" w:cs="宋体" w:hint="eastAsia"/>
                <w:bCs/>
                <w:kern w:val="0"/>
                <w:sz w:val="24"/>
                <w:szCs w:val="24"/>
              </w:rPr>
              <w:t>国家A类一等奖</w:t>
            </w:r>
          </w:p>
        </w:tc>
        <w:tc>
          <w:tcPr>
            <w:tcW w:w="283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51375BCC" w14:textId="77777777" w:rsidR="006226B7" w:rsidRPr="006226B7" w:rsidRDefault="006226B7" w:rsidP="006226B7">
            <w:pPr>
              <w:widowControl/>
              <w:spacing w:beforeLines="50" w:before="156" w:afterLines="50" w:after="156" w:line="320" w:lineRule="exact"/>
              <w:ind w:firstLineChars="150" w:firstLine="360"/>
              <w:jc w:val="left"/>
              <w:textAlignment w:val="baseline"/>
              <w:rPr>
                <w:rFonts w:ascii="宋体" w:eastAsia="宋体" w:hAnsi="宋体" w:cs="宋体"/>
                <w:bCs/>
                <w:kern w:val="0"/>
                <w:sz w:val="24"/>
                <w:szCs w:val="24"/>
              </w:rPr>
            </w:pPr>
            <w:r w:rsidRPr="006226B7">
              <w:rPr>
                <w:rFonts w:ascii="宋体" w:eastAsia="宋体" w:hAnsi="宋体" w:cs="宋体"/>
                <w:bCs/>
                <w:kern w:val="0"/>
                <w:sz w:val="24"/>
                <w:szCs w:val="24"/>
              </w:rPr>
              <w:t>24</w:t>
            </w:r>
          </w:p>
        </w:tc>
      </w:tr>
      <w:tr w:rsidR="006226B7" w:rsidRPr="006226B7" w14:paraId="340C4BFA" w14:textId="77777777" w:rsidTr="006226B7">
        <w:trPr>
          <w:jc w:val="center"/>
        </w:trPr>
        <w:tc>
          <w:tcPr>
            <w:tcW w:w="2833" w:type="dxa"/>
            <w:vMerge/>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73EBC908" w14:textId="77777777" w:rsidR="006226B7" w:rsidRPr="006226B7" w:rsidRDefault="006226B7" w:rsidP="006226B7">
            <w:pPr>
              <w:widowControl/>
              <w:spacing w:beforeLines="50" w:before="156" w:afterLines="50" w:after="156" w:line="320" w:lineRule="exact"/>
              <w:ind w:firstLineChars="150" w:firstLine="360"/>
              <w:jc w:val="left"/>
              <w:textAlignment w:val="baseline"/>
              <w:rPr>
                <w:rFonts w:ascii="宋体" w:eastAsia="宋体" w:hAnsi="宋体" w:cs="宋体"/>
                <w:bCs/>
                <w:kern w:val="0"/>
                <w:sz w:val="24"/>
                <w:szCs w:val="24"/>
              </w:rPr>
            </w:pPr>
          </w:p>
        </w:tc>
        <w:tc>
          <w:tcPr>
            <w:tcW w:w="284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78C3483" w14:textId="77777777" w:rsidR="006226B7" w:rsidRPr="006226B7" w:rsidRDefault="006226B7" w:rsidP="006226B7">
            <w:pPr>
              <w:widowControl/>
              <w:spacing w:beforeLines="50" w:before="156" w:afterLines="50" w:after="156" w:line="320" w:lineRule="exact"/>
              <w:ind w:firstLineChars="150" w:firstLine="360"/>
              <w:jc w:val="left"/>
              <w:textAlignment w:val="baseline"/>
              <w:rPr>
                <w:rFonts w:ascii="宋体" w:eastAsia="宋体" w:hAnsi="宋体" w:cs="宋体"/>
                <w:bCs/>
                <w:kern w:val="0"/>
                <w:sz w:val="24"/>
                <w:szCs w:val="24"/>
              </w:rPr>
            </w:pPr>
            <w:r w:rsidRPr="006226B7">
              <w:rPr>
                <w:rFonts w:ascii="宋体" w:eastAsia="宋体" w:hAnsi="宋体" w:cs="宋体" w:hint="eastAsia"/>
                <w:bCs/>
                <w:kern w:val="0"/>
                <w:sz w:val="24"/>
                <w:szCs w:val="24"/>
              </w:rPr>
              <w:t>国家A类二等奖</w:t>
            </w:r>
          </w:p>
        </w:tc>
        <w:tc>
          <w:tcPr>
            <w:tcW w:w="283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18C76221" w14:textId="77777777" w:rsidR="006226B7" w:rsidRPr="006226B7" w:rsidRDefault="006226B7" w:rsidP="006226B7">
            <w:pPr>
              <w:widowControl/>
              <w:spacing w:beforeLines="50" w:before="156" w:afterLines="50" w:after="156" w:line="320" w:lineRule="exact"/>
              <w:ind w:firstLineChars="150" w:firstLine="360"/>
              <w:jc w:val="left"/>
              <w:textAlignment w:val="baseline"/>
              <w:rPr>
                <w:rFonts w:ascii="宋体" w:eastAsia="宋体" w:hAnsi="宋体" w:cs="宋体"/>
                <w:bCs/>
                <w:kern w:val="0"/>
                <w:sz w:val="24"/>
                <w:szCs w:val="24"/>
              </w:rPr>
            </w:pPr>
            <w:r w:rsidRPr="006226B7">
              <w:rPr>
                <w:rFonts w:ascii="宋体" w:eastAsia="宋体" w:hAnsi="宋体" w:cs="宋体" w:hint="eastAsia"/>
                <w:bCs/>
                <w:kern w:val="0"/>
                <w:sz w:val="24"/>
                <w:szCs w:val="24"/>
              </w:rPr>
              <w:t>1</w:t>
            </w:r>
            <w:r w:rsidRPr="006226B7">
              <w:rPr>
                <w:rFonts w:ascii="宋体" w:eastAsia="宋体" w:hAnsi="宋体" w:cs="宋体"/>
                <w:bCs/>
                <w:kern w:val="0"/>
                <w:sz w:val="24"/>
                <w:szCs w:val="24"/>
              </w:rPr>
              <w:t>8</w:t>
            </w:r>
          </w:p>
        </w:tc>
      </w:tr>
      <w:tr w:rsidR="006226B7" w:rsidRPr="006226B7" w14:paraId="1FE5BFB3" w14:textId="77777777" w:rsidTr="006226B7">
        <w:trPr>
          <w:jc w:val="center"/>
        </w:trPr>
        <w:tc>
          <w:tcPr>
            <w:tcW w:w="2833" w:type="dxa"/>
            <w:vMerge/>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56CB944E" w14:textId="77777777" w:rsidR="006226B7" w:rsidRPr="006226B7" w:rsidRDefault="006226B7" w:rsidP="006226B7">
            <w:pPr>
              <w:widowControl/>
              <w:spacing w:beforeLines="50" w:before="156" w:afterLines="50" w:after="156" w:line="320" w:lineRule="exact"/>
              <w:ind w:firstLineChars="150" w:firstLine="360"/>
              <w:jc w:val="left"/>
              <w:textAlignment w:val="baseline"/>
              <w:rPr>
                <w:rFonts w:ascii="宋体" w:eastAsia="宋体" w:hAnsi="宋体" w:cs="宋体"/>
                <w:bCs/>
                <w:kern w:val="0"/>
                <w:sz w:val="24"/>
                <w:szCs w:val="24"/>
              </w:rPr>
            </w:pPr>
          </w:p>
        </w:tc>
        <w:tc>
          <w:tcPr>
            <w:tcW w:w="284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5B05500C" w14:textId="77777777" w:rsidR="006226B7" w:rsidRPr="006226B7" w:rsidRDefault="006226B7" w:rsidP="006226B7">
            <w:pPr>
              <w:widowControl/>
              <w:spacing w:beforeLines="50" w:before="156" w:afterLines="50" w:after="156" w:line="320" w:lineRule="exact"/>
              <w:ind w:firstLineChars="150" w:firstLine="360"/>
              <w:jc w:val="left"/>
              <w:textAlignment w:val="baseline"/>
              <w:rPr>
                <w:rFonts w:ascii="宋体" w:eastAsia="宋体" w:hAnsi="宋体" w:cs="宋体"/>
                <w:bCs/>
                <w:kern w:val="0"/>
                <w:sz w:val="24"/>
                <w:szCs w:val="24"/>
              </w:rPr>
            </w:pPr>
            <w:r w:rsidRPr="006226B7">
              <w:rPr>
                <w:rFonts w:ascii="宋体" w:eastAsia="宋体" w:hAnsi="宋体" w:cs="宋体" w:hint="eastAsia"/>
                <w:bCs/>
                <w:kern w:val="0"/>
                <w:sz w:val="24"/>
                <w:szCs w:val="24"/>
              </w:rPr>
              <w:t>国家A类三等奖</w:t>
            </w:r>
          </w:p>
          <w:p w14:paraId="75DCC2C9" w14:textId="77777777" w:rsidR="006226B7" w:rsidRPr="006226B7" w:rsidRDefault="006226B7" w:rsidP="006226B7">
            <w:pPr>
              <w:widowControl/>
              <w:spacing w:beforeLines="50" w:before="156" w:afterLines="50" w:after="156" w:line="320" w:lineRule="exact"/>
              <w:ind w:firstLineChars="150" w:firstLine="360"/>
              <w:jc w:val="left"/>
              <w:textAlignment w:val="baseline"/>
              <w:rPr>
                <w:rFonts w:ascii="宋体" w:eastAsia="宋体" w:hAnsi="宋体" w:cs="宋体"/>
                <w:bCs/>
                <w:kern w:val="0"/>
                <w:sz w:val="24"/>
                <w:szCs w:val="24"/>
              </w:rPr>
            </w:pPr>
            <w:r w:rsidRPr="006226B7">
              <w:rPr>
                <w:rFonts w:ascii="宋体" w:eastAsia="宋体" w:hAnsi="宋体" w:cs="宋体" w:hint="eastAsia"/>
                <w:bCs/>
                <w:kern w:val="0"/>
                <w:sz w:val="24"/>
                <w:szCs w:val="24"/>
              </w:rPr>
              <w:t>国家B类一等奖</w:t>
            </w:r>
          </w:p>
        </w:tc>
        <w:tc>
          <w:tcPr>
            <w:tcW w:w="283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14:paraId="31297E79" w14:textId="77777777" w:rsidR="006226B7" w:rsidRPr="006226B7" w:rsidRDefault="006226B7" w:rsidP="006226B7">
            <w:pPr>
              <w:widowControl/>
              <w:spacing w:beforeLines="50" w:before="156" w:afterLines="50" w:after="156" w:line="320" w:lineRule="exact"/>
              <w:ind w:firstLineChars="150" w:firstLine="360"/>
              <w:jc w:val="left"/>
              <w:textAlignment w:val="baseline"/>
              <w:rPr>
                <w:rFonts w:ascii="宋体" w:eastAsia="宋体" w:hAnsi="宋体" w:cs="宋体"/>
                <w:bCs/>
                <w:kern w:val="0"/>
                <w:sz w:val="24"/>
                <w:szCs w:val="24"/>
              </w:rPr>
            </w:pPr>
            <w:r w:rsidRPr="006226B7">
              <w:rPr>
                <w:rFonts w:ascii="宋体" w:eastAsia="宋体" w:hAnsi="宋体" w:cs="宋体"/>
                <w:bCs/>
                <w:kern w:val="0"/>
                <w:sz w:val="24"/>
                <w:szCs w:val="24"/>
              </w:rPr>
              <w:t>12</w:t>
            </w:r>
          </w:p>
        </w:tc>
      </w:tr>
      <w:tr w:rsidR="006226B7" w:rsidRPr="006226B7" w14:paraId="21C90BEA" w14:textId="77777777" w:rsidTr="006226B7">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BF80467" w14:textId="77777777" w:rsidR="006226B7" w:rsidRPr="006226B7" w:rsidRDefault="006226B7" w:rsidP="006226B7">
            <w:pPr>
              <w:widowControl/>
              <w:spacing w:beforeLines="50" w:before="156" w:afterLines="50" w:after="156" w:line="320" w:lineRule="exact"/>
              <w:ind w:firstLineChars="150" w:firstLine="360"/>
              <w:jc w:val="left"/>
              <w:textAlignment w:val="baseline"/>
              <w:rPr>
                <w:rFonts w:ascii="宋体" w:eastAsia="宋体" w:hAnsi="宋体" w:cs="宋体"/>
                <w:bCs/>
                <w:kern w:val="0"/>
                <w:sz w:val="24"/>
                <w:szCs w:val="24"/>
              </w:rPr>
            </w:pPr>
          </w:p>
        </w:tc>
        <w:tc>
          <w:tcPr>
            <w:tcW w:w="284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14:paraId="04CDBD1C" w14:textId="77777777" w:rsidR="006226B7" w:rsidRPr="006226B7" w:rsidRDefault="006226B7" w:rsidP="006226B7">
            <w:pPr>
              <w:widowControl/>
              <w:spacing w:beforeLines="50" w:before="156" w:afterLines="50" w:after="156" w:line="320" w:lineRule="exact"/>
              <w:ind w:firstLineChars="150" w:firstLine="360"/>
              <w:jc w:val="left"/>
              <w:textAlignment w:val="baseline"/>
              <w:rPr>
                <w:rFonts w:ascii="宋体" w:eastAsia="宋体" w:hAnsi="宋体" w:cs="宋体"/>
                <w:bCs/>
                <w:kern w:val="0"/>
                <w:sz w:val="24"/>
                <w:szCs w:val="24"/>
              </w:rPr>
            </w:pPr>
            <w:r w:rsidRPr="006226B7">
              <w:rPr>
                <w:rFonts w:ascii="宋体" w:eastAsia="宋体" w:hAnsi="宋体" w:cs="宋体" w:hint="eastAsia"/>
                <w:bCs/>
                <w:kern w:val="0"/>
                <w:sz w:val="24"/>
                <w:szCs w:val="24"/>
              </w:rPr>
              <w:t>国家B类二等奖</w:t>
            </w:r>
          </w:p>
        </w:tc>
        <w:tc>
          <w:tcPr>
            <w:tcW w:w="283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14:paraId="63DC9EE8" w14:textId="77777777" w:rsidR="006226B7" w:rsidRPr="006226B7" w:rsidRDefault="006226B7" w:rsidP="006226B7">
            <w:pPr>
              <w:widowControl/>
              <w:spacing w:beforeLines="50" w:before="156" w:afterLines="50" w:after="156" w:line="320" w:lineRule="exact"/>
              <w:ind w:firstLineChars="150" w:firstLine="360"/>
              <w:jc w:val="left"/>
              <w:textAlignment w:val="baseline"/>
              <w:rPr>
                <w:rFonts w:ascii="宋体" w:eastAsia="宋体" w:hAnsi="宋体" w:cs="宋体"/>
                <w:bCs/>
                <w:kern w:val="0"/>
                <w:sz w:val="24"/>
                <w:szCs w:val="24"/>
              </w:rPr>
            </w:pPr>
            <w:r w:rsidRPr="006226B7">
              <w:rPr>
                <w:rFonts w:ascii="宋体" w:eastAsia="宋体" w:hAnsi="宋体" w:cs="宋体"/>
                <w:bCs/>
                <w:kern w:val="0"/>
                <w:sz w:val="24"/>
                <w:szCs w:val="24"/>
              </w:rPr>
              <w:t>9</w:t>
            </w:r>
          </w:p>
        </w:tc>
      </w:tr>
      <w:tr w:rsidR="006226B7" w:rsidRPr="006226B7" w14:paraId="5918B7F9" w14:textId="77777777" w:rsidTr="006226B7">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8DADD7C" w14:textId="77777777" w:rsidR="006226B7" w:rsidRPr="006226B7" w:rsidRDefault="006226B7" w:rsidP="006226B7">
            <w:pPr>
              <w:widowControl/>
              <w:spacing w:beforeLines="50" w:before="156" w:afterLines="50" w:after="156" w:line="320" w:lineRule="exact"/>
              <w:ind w:firstLineChars="150" w:firstLine="360"/>
              <w:jc w:val="left"/>
              <w:textAlignment w:val="baseline"/>
              <w:rPr>
                <w:rFonts w:ascii="宋体" w:eastAsia="宋体" w:hAnsi="宋体" w:cs="宋体"/>
                <w:bCs/>
                <w:kern w:val="0"/>
                <w:sz w:val="24"/>
                <w:szCs w:val="24"/>
              </w:rPr>
            </w:pPr>
          </w:p>
        </w:tc>
        <w:tc>
          <w:tcPr>
            <w:tcW w:w="284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14:paraId="3F6FB0D8" w14:textId="77777777" w:rsidR="006226B7" w:rsidRPr="006226B7" w:rsidRDefault="006226B7" w:rsidP="006226B7">
            <w:pPr>
              <w:widowControl/>
              <w:spacing w:beforeLines="50" w:before="156" w:afterLines="50" w:after="156" w:line="320" w:lineRule="exact"/>
              <w:ind w:firstLineChars="150" w:firstLine="360"/>
              <w:jc w:val="left"/>
              <w:textAlignment w:val="baseline"/>
              <w:rPr>
                <w:rFonts w:ascii="宋体" w:eastAsia="宋体" w:hAnsi="宋体" w:cs="宋体"/>
                <w:bCs/>
                <w:kern w:val="0"/>
                <w:sz w:val="24"/>
                <w:szCs w:val="24"/>
              </w:rPr>
            </w:pPr>
            <w:r w:rsidRPr="006226B7">
              <w:rPr>
                <w:rFonts w:ascii="宋体" w:eastAsia="宋体" w:hAnsi="宋体" w:cs="宋体" w:hint="eastAsia"/>
                <w:bCs/>
                <w:kern w:val="0"/>
                <w:sz w:val="24"/>
                <w:szCs w:val="24"/>
              </w:rPr>
              <w:t>国家B类三等奖</w:t>
            </w:r>
          </w:p>
          <w:p w14:paraId="3AE01D4B" w14:textId="77777777" w:rsidR="006226B7" w:rsidRPr="006226B7" w:rsidRDefault="006226B7" w:rsidP="006226B7">
            <w:pPr>
              <w:widowControl/>
              <w:spacing w:beforeLines="50" w:before="156" w:afterLines="50" w:after="156" w:line="320" w:lineRule="exact"/>
              <w:ind w:firstLineChars="150" w:firstLine="360"/>
              <w:jc w:val="left"/>
              <w:textAlignment w:val="baseline"/>
              <w:rPr>
                <w:rFonts w:ascii="宋体" w:eastAsia="宋体" w:hAnsi="宋体" w:cs="宋体"/>
                <w:bCs/>
                <w:kern w:val="0"/>
                <w:sz w:val="24"/>
                <w:szCs w:val="24"/>
              </w:rPr>
            </w:pPr>
          </w:p>
        </w:tc>
        <w:tc>
          <w:tcPr>
            <w:tcW w:w="2834"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hideMark/>
          </w:tcPr>
          <w:p w14:paraId="42D0A362" w14:textId="77777777" w:rsidR="006226B7" w:rsidRPr="006226B7" w:rsidRDefault="006226B7" w:rsidP="006226B7">
            <w:pPr>
              <w:widowControl/>
              <w:spacing w:beforeLines="50" w:before="156" w:afterLines="50" w:after="156" w:line="320" w:lineRule="exact"/>
              <w:ind w:firstLineChars="150" w:firstLine="360"/>
              <w:jc w:val="left"/>
              <w:textAlignment w:val="baseline"/>
              <w:rPr>
                <w:rFonts w:ascii="宋体" w:eastAsia="宋体" w:hAnsi="宋体" w:cs="宋体"/>
                <w:bCs/>
                <w:kern w:val="0"/>
                <w:sz w:val="24"/>
                <w:szCs w:val="24"/>
              </w:rPr>
            </w:pPr>
            <w:r w:rsidRPr="006226B7">
              <w:rPr>
                <w:rFonts w:ascii="宋体" w:eastAsia="宋体" w:hAnsi="宋体" w:cs="宋体"/>
                <w:bCs/>
                <w:kern w:val="0"/>
                <w:sz w:val="24"/>
                <w:szCs w:val="24"/>
              </w:rPr>
              <w:t>6</w:t>
            </w:r>
          </w:p>
        </w:tc>
      </w:tr>
    </w:tbl>
    <w:p w14:paraId="6BDAA6B3" w14:textId="77777777" w:rsidR="006226B7" w:rsidRPr="006226B7" w:rsidRDefault="006226B7" w:rsidP="006226B7">
      <w:pPr>
        <w:widowControl/>
        <w:spacing w:beforeLines="50" w:before="156" w:afterLines="50" w:after="156" w:line="360" w:lineRule="auto"/>
        <w:ind w:firstLineChars="150" w:firstLine="360"/>
        <w:jc w:val="left"/>
        <w:textAlignment w:val="baseline"/>
        <w:rPr>
          <w:rFonts w:ascii="宋体" w:eastAsia="宋体" w:hAnsi="宋体" w:cs="宋体"/>
          <w:bCs/>
          <w:kern w:val="0"/>
          <w:sz w:val="24"/>
          <w:szCs w:val="24"/>
        </w:rPr>
      </w:pPr>
      <w:r w:rsidRPr="006226B7">
        <w:rPr>
          <w:rFonts w:ascii="宋体" w:eastAsia="宋体" w:hAnsi="宋体" w:cs="宋体"/>
          <w:bCs/>
          <w:kern w:val="0"/>
          <w:sz w:val="24"/>
          <w:szCs w:val="24"/>
        </w:rPr>
        <w:t>备注：</w:t>
      </w:r>
    </w:p>
    <w:p w14:paraId="3E3A1431" w14:textId="77777777" w:rsidR="006226B7" w:rsidRPr="006226B7" w:rsidRDefault="006226B7" w:rsidP="006226B7">
      <w:pPr>
        <w:widowControl/>
        <w:spacing w:beforeLines="50" w:before="156" w:afterLines="50" w:after="156" w:line="360" w:lineRule="auto"/>
        <w:ind w:firstLineChars="150" w:firstLine="360"/>
        <w:jc w:val="left"/>
        <w:textAlignment w:val="baseline"/>
        <w:rPr>
          <w:rFonts w:ascii="宋体" w:eastAsia="宋体" w:hAnsi="宋体" w:cs="宋体"/>
          <w:bCs/>
          <w:kern w:val="0"/>
          <w:sz w:val="24"/>
          <w:szCs w:val="24"/>
        </w:rPr>
      </w:pPr>
      <w:r w:rsidRPr="006226B7">
        <w:rPr>
          <w:rFonts w:ascii="宋体" w:eastAsia="宋体" w:hAnsi="宋体" w:cs="宋体" w:hint="eastAsia"/>
          <w:bCs/>
          <w:kern w:val="0"/>
          <w:sz w:val="24"/>
          <w:szCs w:val="24"/>
        </w:rPr>
        <w:t xml:space="preserve">1．依据：《中国科学院文献情报中心期刊分区表》与预警期刊列表， </w:t>
      </w:r>
      <w:hyperlink r:id="rId7" w:history="1">
        <w:r w:rsidRPr="006226B7">
          <w:rPr>
            <w:rFonts w:ascii="宋体" w:eastAsia="宋体" w:hAnsi="宋体" w:cs="宋体" w:hint="eastAsia"/>
            <w:color w:val="0000FF" w:themeColor="hyperlink"/>
            <w:kern w:val="0"/>
            <w:sz w:val="24"/>
            <w:szCs w:val="24"/>
            <w:u w:val="single"/>
          </w:rPr>
          <w:t>https://www.las.ac.cn/front/knowledgeServices/serviceDetail?entityId=26&amp;entityType=ApplicationMart</w:t>
        </w:r>
      </w:hyperlink>
      <w:r w:rsidRPr="006226B7">
        <w:rPr>
          <w:rFonts w:ascii="宋体" w:eastAsia="宋体" w:hAnsi="宋体" w:cs="宋体" w:hint="eastAsia"/>
          <w:bCs/>
          <w:kern w:val="0"/>
          <w:sz w:val="24"/>
          <w:szCs w:val="24"/>
        </w:rPr>
        <w:t xml:space="preserve"> </w:t>
      </w:r>
      <w:r w:rsidRPr="006226B7">
        <w:rPr>
          <w:rFonts w:ascii="宋体" w:eastAsia="宋体" w:hAnsi="宋体" w:cs="宋体"/>
          <w:bCs/>
          <w:kern w:val="0"/>
          <w:sz w:val="24"/>
          <w:szCs w:val="24"/>
        </w:rPr>
        <w:t xml:space="preserve"> </w:t>
      </w:r>
    </w:p>
    <w:p w14:paraId="55257CAF" w14:textId="77777777" w:rsidR="006226B7" w:rsidRPr="006226B7" w:rsidRDefault="006226B7" w:rsidP="006226B7">
      <w:pPr>
        <w:widowControl/>
        <w:spacing w:beforeLines="50" w:before="156" w:afterLines="50" w:after="156" w:line="360" w:lineRule="auto"/>
        <w:ind w:firstLineChars="150" w:firstLine="360"/>
        <w:jc w:val="left"/>
        <w:textAlignment w:val="baseline"/>
        <w:rPr>
          <w:rFonts w:ascii="宋体" w:eastAsia="宋体" w:hAnsi="宋体" w:cs="宋体"/>
          <w:bCs/>
          <w:kern w:val="0"/>
          <w:sz w:val="24"/>
          <w:szCs w:val="24"/>
        </w:rPr>
      </w:pPr>
      <w:r w:rsidRPr="006226B7">
        <w:rPr>
          <w:rFonts w:ascii="宋体" w:eastAsia="宋体" w:hAnsi="宋体" w:cs="宋体" w:hint="eastAsia"/>
          <w:bCs/>
          <w:kern w:val="0"/>
          <w:sz w:val="24"/>
          <w:szCs w:val="24"/>
        </w:rPr>
        <w:lastRenderedPageBreak/>
        <w:t>2．科技创新成果项得分，总分不超过</w:t>
      </w:r>
      <w:r w:rsidRPr="006226B7">
        <w:rPr>
          <w:rFonts w:ascii="宋体" w:eastAsia="宋体" w:hAnsi="宋体" w:cs="宋体"/>
          <w:bCs/>
          <w:kern w:val="0"/>
          <w:sz w:val="24"/>
          <w:szCs w:val="24"/>
        </w:rPr>
        <w:t>40</w:t>
      </w:r>
      <w:r w:rsidRPr="006226B7">
        <w:rPr>
          <w:rFonts w:ascii="宋体" w:eastAsia="宋体" w:hAnsi="宋体" w:cs="宋体" w:hint="eastAsia"/>
          <w:bCs/>
          <w:kern w:val="0"/>
          <w:sz w:val="24"/>
          <w:szCs w:val="24"/>
        </w:rPr>
        <w:t>分，超过者按</w:t>
      </w:r>
      <w:r w:rsidRPr="006226B7">
        <w:rPr>
          <w:rFonts w:ascii="宋体" w:eastAsia="宋体" w:hAnsi="宋体" w:cs="宋体"/>
          <w:bCs/>
          <w:kern w:val="0"/>
          <w:sz w:val="24"/>
          <w:szCs w:val="24"/>
        </w:rPr>
        <w:t>40</w:t>
      </w:r>
      <w:r w:rsidRPr="006226B7">
        <w:rPr>
          <w:rFonts w:ascii="宋体" w:eastAsia="宋体" w:hAnsi="宋体" w:cs="宋体" w:hint="eastAsia"/>
          <w:bCs/>
          <w:kern w:val="0"/>
          <w:sz w:val="24"/>
          <w:szCs w:val="24"/>
        </w:rPr>
        <w:t>分计算；</w:t>
      </w:r>
    </w:p>
    <w:p w14:paraId="1A2D1A19" w14:textId="77777777" w:rsidR="006226B7" w:rsidRPr="006226B7" w:rsidRDefault="006226B7" w:rsidP="006226B7">
      <w:pPr>
        <w:widowControl/>
        <w:spacing w:beforeLines="50" w:before="156" w:afterLines="50" w:after="156" w:line="360" w:lineRule="auto"/>
        <w:ind w:firstLineChars="150" w:firstLine="360"/>
        <w:jc w:val="left"/>
        <w:textAlignment w:val="baseline"/>
        <w:rPr>
          <w:rFonts w:ascii="宋体" w:eastAsia="宋体" w:hAnsi="宋体" w:cs="宋体"/>
          <w:bCs/>
          <w:kern w:val="0"/>
          <w:sz w:val="24"/>
          <w:szCs w:val="24"/>
        </w:rPr>
      </w:pPr>
      <w:r w:rsidRPr="006226B7">
        <w:rPr>
          <w:rFonts w:ascii="宋体" w:eastAsia="宋体" w:hAnsi="宋体" w:cs="宋体" w:hint="eastAsia"/>
          <w:bCs/>
          <w:kern w:val="0"/>
          <w:sz w:val="24"/>
          <w:szCs w:val="24"/>
        </w:rPr>
        <w:t>3．以上评定根据不同类别分别考核，累计加分，累加方法：创新成果加分=A+B*60%+C*30%+(D+E+…)*10%；其中A取最高分，B取次高分，依次类推；</w:t>
      </w:r>
    </w:p>
    <w:p w14:paraId="4F4EE05C" w14:textId="77777777" w:rsidR="006226B7" w:rsidRPr="006226B7" w:rsidRDefault="006226B7" w:rsidP="006226B7">
      <w:pPr>
        <w:widowControl/>
        <w:spacing w:beforeLines="50" w:before="156" w:afterLines="50" w:after="156" w:line="360" w:lineRule="auto"/>
        <w:ind w:firstLineChars="150" w:firstLine="360"/>
        <w:jc w:val="left"/>
        <w:textAlignment w:val="baseline"/>
        <w:rPr>
          <w:rFonts w:ascii="宋体" w:eastAsia="宋体" w:hAnsi="宋体" w:cs="宋体"/>
          <w:bCs/>
          <w:kern w:val="0"/>
          <w:sz w:val="24"/>
          <w:szCs w:val="24"/>
        </w:rPr>
      </w:pPr>
      <w:r w:rsidRPr="006226B7">
        <w:rPr>
          <w:rFonts w:ascii="宋体" w:eastAsia="宋体" w:hAnsi="宋体" w:cs="宋体" w:hint="eastAsia"/>
          <w:bCs/>
          <w:kern w:val="0"/>
          <w:sz w:val="24"/>
          <w:szCs w:val="24"/>
        </w:rPr>
        <w:t>4．同一项目参加各级竞赛获奖不累加；</w:t>
      </w:r>
    </w:p>
    <w:p w14:paraId="20021ADE" w14:textId="77777777" w:rsidR="006226B7" w:rsidRPr="006226B7" w:rsidRDefault="006226B7" w:rsidP="006226B7">
      <w:pPr>
        <w:widowControl/>
        <w:spacing w:beforeLines="50" w:before="156" w:afterLines="50" w:after="156" w:line="360" w:lineRule="auto"/>
        <w:ind w:firstLineChars="150" w:firstLine="360"/>
        <w:jc w:val="left"/>
        <w:textAlignment w:val="baseline"/>
        <w:rPr>
          <w:rFonts w:ascii="宋体" w:eastAsia="宋体" w:hAnsi="宋体" w:cs="宋体"/>
          <w:bCs/>
          <w:kern w:val="0"/>
          <w:sz w:val="24"/>
          <w:szCs w:val="24"/>
        </w:rPr>
      </w:pPr>
      <w:r w:rsidRPr="006226B7">
        <w:rPr>
          <w:rFonts w:ascii="宋体" w:eastAsia="宋体" w:hAnsi="宋体" w:cs="宋体" w:hint="eastAsia"/>
          <w:bCs/>
          <w:kern w:val="0"/>
          <w:sz w:val="24"/>
          <w:szCs w:val="24"/>
        </w:rPr>
        <w:t>5．获得录用但未正式发表者加分需乘以0.8的系数；</w:t>
      </w:r>
    </w:p>
    <w:p w14:paraId="0BCD6A47" w14:textId="77777777" w:rsidR="006226B7" w:rsidRPr="006226B7" w:rsidRDefault="006226B7" w:rsidP="006226B7">
      <w:pPr>
        <w:widowControl/>
        <w:spacing w:beforeLines="50" w:before="156" w:afterLines="50" w:after="156" w:line="360" w:lineRule="auto"/>
        <w:ind w:firstLineChars="150" w:firstLine="360"/>
        <w:jc w:val="left"/>
        <w:textAlignment w:val="baseline"/>
        <w:rPr>
          <w:rFonts w:ascii="宋体" w:eastAsia="宋体" w:hAnsi="宋体" w:cs="宋体"/>
          <w:bCs/>
          <w:kern w:val="0"/>
          <w:sz w:val="24"/>
          <w:szCs w:val="24"/>
        </w:rPr>
      </w:pPr>
      <w:r w:rsidRPr="006226B7">
        <w:rPr>
          <w:rFonts w:ascii="宋体" w:eastAsia="宋体" w:hAnsi="宋体" w:cs="宋体" w:hint="eastAsia"/>
          <w:bCs/>
          <w:kern w:val="0"/>
          <w:sz w:val="24"/>
          <w:szCs w:val="24"/>
        </w:rPr>
        <w:t>6．学生与直系亲属或学历、职称、职务明显高于本人者合作的科研成果、竞赛奖项等仅作为参考，无创新成果加分，但同等条件下可优先考虑。</w:t>
      </w:r>
    </w:p>
    <w:p w14:paraId="6272DF09" w14:textId="70B32274" w:rsidR="006226B7" w:rsidRPr="006226B7" w:rsidRDefault="006226B7" w:rsidP="006226B7">
      <w:pPr>
        <w:widowControl/>
        <w:spacing w:beforeLines="50" w:before="156" w:afterLines="50" w:after="156" w:line="360" w:lineRule="auto"/>
        <w:ind w:firstLineChars="150" w:firstLine="360"/>
        <w:jc w:val="left"/>
        <w:textAlignment w:val="baseline"/>
        <w:rPr>
          <w:rFonts w:ascii="宋体" w:eastAsia="宋体" w:hAnsi="宋体" w:cs="宋体"/>
          <w:bCs/>
          <w:kern w:val="0"/>
          <w:sz w:val="24"/>
          <w:szCs w:val="24"/>
        </w:rPr>
      </w:pPr>
      <w:r w:rsidRPr="006226B7">
        <w:rPr>
          <w:rFonts w:ascii="宋体" w:eastAsia="宋体" w:hAnsi="宋体" w:cs="宋体" w:hint="eastAsia"/>
          <w:bCs/>
          <w:kern w:val="0"/>
          <w:sz w:val="24"/>
          <w:szCs w:val="24"/>
        </w:rPr>
        <w:t>7．预警期刊</w:t>
      </w:r>
      <w:r w:rsidR="001512E0">
        <w:rPr>
          <w:rFonts w:ascii="宋体" w:eastAsia="宋体" w:hAnsi="宋体" w:cs="宋体" w:hint="eastAsia"/>
          <w:bCs/>
          <w:kern w:val="0"/>
          <w:sz w:val="24"/>
          <w:szCs w:val="24"/>
        </w:rPr>
        <w:t>和黑名单期刊</w:t>
      </w:r>
      <w:r w:rsidRPr="006226B7">
        <w:rPr>
          <w:rFonts w:ascii="宋体" w:eastAsia="宋体" w:hAnsi="宋体" w:cs="宋体" w:hint="eastAsia"/>
          <w:bCs/>
          <w:kern w:val="0"/>
          <w:sz w:val="24"/>
          <w:szCs w:val="24"/>
        </w:rPr>
        <w:t>无创新成果加分。</w:t>
      </w:r>
    </w:p>
    <w:p w14:paraId="6BE353C7" w14:textId="43A5EA38" w:rsidR="006226B7" w:rsidRPr="007B1E07" w:rsidRDefault="007B1E07" w:rsidP="006226B7">
      <w:pPr>
        <w:widowControl/>
        <w:spacing w:beforeLines="50" w:before="156" w:afterLines="50" w:after="156" w:line="360" w:lineRule="auto"/>
        <w:ind w:firstLineChars="150" w:firstLine="360"/>
        <w:jc w:val="left"/>
        <w:textAlignment w:val="baseline"/>
        <w:rPr>
          <w:rFonts w:ascii="宋体" w:eastAsia="宋体" w:hAnsi="宋体" w:cs="宋体"/>
          <w:bCs/>
          <w:kern w:val="0"/>
          <w:sz w:val="32"/>
          <w:szCs w:val="32"/>
        </w:rPr>
      </w:pPr>
      <w:r w:rsidRPr="00B8331B">
        <w:rPr>
          <w:bCs/>
          <w:sz w:val="24"/>
          <w:szCs w:val="28"/>
        </w:rPr>
        <w:t xml:space="preserve">8. </w:t>
      </w:r>
      <w:r w:rsidRPr="00B8331B">
        <w:rPr>
          <w:rFonts w:hint="eastAsia"/>
          <w:bCs/>
          <w:sz w:val="24"/>
          <w:szCs w:val="28"/>
        </w:rPr>
        <w:t>竞赛加分按相应等级分数为基准（</w:t>
      </w:r>
      <w:r w:rsidRPr="00B8331B">
        <w:rPr>
          <w:rFonts w:hint="eastAsia"/>
          <w:bCs/>
          <w:sz w:val="24"/>
          <w:szCs w:val="28"/>
        </w:rPr>
        <w:t>1</w:t>
      </w:r>
      <w:r w:rsidRPr="00B8331B">
        <w:rPr>
          <w:bCs/>
          <w:sz w:val="24"/>
          <w:szCs w:val="28"/>
        </w:rPr>
        <w:t>00</w:t>
      </w:r>
      <w:r w:rsidRPr="00B8331B">
        <w:rPr>
          <w:rFonts w:hint="eastAsia"/>
          <w:bCs/>
          <w:sz w:val="24"/>
          <w:szCs w:val="28"/>
        </w:rPr>
        <w:t>%</w:t>
      </w:r>
      <w:r w:rsidRPr="00B8331B">
        <w:rPr>
          <w:rFonts w:hint="eastAsia"/>
          <w:bCs/>
          <w:sz w:val="24"/>
          <w:szCs w:val="28"/>
        </w:rPr>
        <w:t>），对于获奖团队成员，排名第一获得</w:t>
      </w:r>
      <w:r w:rsidRPr="00B8331B">
        <w:rPr>
          <w:rFonts w:hint="eastAsia"/>
          <w:bCs/>
          <w:sz w:val="24"/>
          <w:szCs w:val="28"/>
        </w:rPr>
        <w:t>1</w:t>
      </w:r>
      <w:r w:rsidRPr="00B8331B">
        <w:rPr>
          <w:bCs/>
          <w:sz w:val="24"/>
          <w:szCs w:val="28"/>
        </w:rPr>
        <w:t>00</w:t>
      </w:r>
      <w:r w:rsidRPr="00B8331B">
        <w:rPr>
          <w:rFonts w:hint="eastAsia"/>
          <w:bCs/>
          <w:sz w:val="24"/>
          <w:szCs w:val="28"/>
        </w:rPr>
        <w:t>%</w:t>
      </w:r>
      <w:r w:rsidRPr="00B8331B">
        <w:rPr>
          <w:rFonts w:hint="eastAsia"/>
          <w:bCs/>
          <w:sz w:val="24"/>
          <w:szCs w:val="28"/>
        </w:rPr>
        <w:t>，排名</w:t>
      </w:r>
      <w:r w:rsidRPr="00B8331B">
        <w:rPr>
          <w:rFonts w:hint="eastAsia"/>
          <w:bCs/>
          <w:sz w:val="24"/>
          <w:szCs w:val="28"/>
        </w:rPr>
        <w:t>2-</w:t>
      </w:r>
      <w:r w:rsidRPr="00B8331B">
        <w:rPr>
          <w:bCs/>
          <w:sz w:val="24"/>
          <w:szCs w:val="28"/>
        </w:rPr>
        <w:t>5</w:t>
      </w:r>
      <w:r w:rsidRPr="00B8331B">
        <w:rPr>
          <w:rFonts w:hint="eastAsia"/>
          <w:bCs/>
          <w:sz w:val="24"/>
          <w:szCs w:val="28"/>
        </w:rPr>
        <w:t>名获得</w:t>
      </w:r>
      <w:r w:rsidRPr="00B8331B">
        <w:rPr>
          <w:bCs/>
          <w:sz w:val="24"/>
          <w:szCs w:val="28"/>
        </w:rPr>
        <w:t>70</w:t>
      </w:r>
      <w:r w:rsidRPr="00B8331B">
        <w:rPr>
          <w:rFonts w:hint="eastAsia"/>
          <w:bCs/>
          <w:sz w:val="24"/>
          <w:szCs w:val="28"/>
        </w:rPr>
        <w:t>%</w:t>
      </w:r>
      <w:r w:rsidRPr="00B8331B">
        <w:rPr>
          <w:rFonts w:hint="eastAsia"/>
          <w:bCs/>
          <w:sz w:val="24"/>
          <w:szCs w:val="28"/>
        </w:rPr>
        <w:t>，排名</w:t>
      </w:r>
      <w:r w:rsidR="00B8331B">
        <w:rPr>
          <w:bCs/>
          <w:sz w:val="24"/>
          <w:szCs w:val="28"/>
        </w:rPr>
        <w:t>6</w:t>
      </w:r>
      <w:r w:rsidRPr="00B8331B">
        <w:rPr>
          <w:rFonts w:hint="eastAsia"/>
          <w:bCs/>
          <w:sz w:val="24"/>
          <w:szCs w:val="28"/>
        </w:rPr>
        <w:t>-</w:t>
      </w:r>
      <w:r w:rsidRPr="00B8331B">
        <w:rPr>
          <w:bCs/>
          <w:sz w:val="24"/>
          <w:szCs w:val="28"/>
        </w:rPr>
        <w:t>10</w:t>
      </w:r>
      <w:r w:rsidRPr="00B8331B">
        <w:rPr>
          <w:rFonts w:hint="eastAsia"/>
          <w:bCs/>
          <w:sz w:val="24"/>
          <w:szCs w:val="28"/>
        </w:rPr>
        <w:t>名获得</w:t>
      </w:r>
      <w:r w:rsidRPr="00B8331B">
        <w:rPr>
          <w:rFonts w:hint="eastAsia"/>
          <w:bCs/>
          <w:sz w:val="24"/>
          <w:szCs w:val="28"/>
        </w:rPr>
        <w:t>4</w:t>
      </w:r>
      <w:r w:rsidRPr="00B8331B">
        <w:rPr>
          <w:bCs/>
          <w:sz w:val="24"/>
          <w:szCs w:val="28"/>
        </w:rPr>
        <w:t>0</w:t>
      </w:r>
      <w:r w:rsidRPr="00B8331B">
        <w:rPr>
          <w:rFonts w:hint="eastAsia"/>
          <w:bCs/>
          <w:sz w:val="24"/>
          <w:szCs w:val="28"/>
        </w:rPr>
        <w:t>%</w:t>
      </w:r>
      <w:r w:rsidRPr="00B8331B">
        <w:rPr>
          <w:rFonts w:hint="eastAsia"/>
          <w:bCs/>
          <w:sz w:val="24"/>
          <w:szCs w:val="28"/>
        </w:rPr>
        <w:t>。如获奖的赛事不区分排名，则由参赛队员协商一致而确定参赛人员排名，否则参赛人数</w:t>
      </w:r>
      <w:r w:rsidRPr="00B8331B">
        <w:rPr>
          <w:bCs/>
          <w:sz w:val="24"/>
          <w:szCs w:val="28"/>
        </w:rPr>
        <w:t>5</w:t>
      </w:r>
      <w:r w:rsidRPr="00B8331B">
        <w:rPr>
          <w:rFonts w:hint="eastAsia"/>
          <w:bCs/>
          <w:sz w:val="24"/>
          <w:szCs w:val="28"/>
        </w:rPr>
        <w:t>人以内的队伍每人获得</w:t>
      </w:r>
      <w:r w:rsidRPr="00B8331B">
        <w:rPr>
          <w:rFonts w:hint="eastAsia"/>
          <w:bCs/>
          <w:sz w:val="24"/>
          <w:szCs w:val="28"/>
        </w:rPr>
        <w:t>70%</w:t>
      </w:r>
      <w:r w:rsidRPr="00B8331B">
        <w:rPr>
          <w:rFonts w:hint="eastAsia"/>
          <w:bCs/>
          <w:sz w:val="24"/>
          <w:szCs w:val="28"/>
        </w:rPr>
        <w:t>，参赛人数</w:t>
      </w:r>
      <w:r w:rsidRPr="00B8331B">
        <w:rPr>
          <w:rFonts w:hint="eastAsia"/>
          <w:bCs/>
          <w:sz w:val="24"/>
          <w:szCs w:val="28"/>
        </w:rPr>
        <w:t>5-</w:t>
      </w:r>
      <w:r w:rsidRPr="00B8331B">
        <w:rPr>
          <w:bCs/>
          <w:sz w:val="24"/>
          <w:szCs w:val="28"/>
        </w:rPr>
        <w:t>10</w:t>
      </w:r>
      <w:r w:rsidRPr="00B8331B">
        <w:rPr>
          <w:rFonts w:hint="eastAsia"/>
          <w:bCs/>
          <w:sz w:val="24"/>
          <w:szCs w:val="28"/>
        </w:rPr>
        <w:t>人，每人获得</w:t>
      </w:r>
      <w:r w:rsidRPr="00B8331B">
        <w:rPr>
          <w:rFonts w:hint="eastAsia"/>
          <w:bCs/>
          <w:sz w:val="24"/>
          <w:szCs w:val="28"/>
        </w:rPr>
        <w:t>4</w:t>
      </w:r>
      <w:r w:rsidRPr="00B8331B">
        <w:rPr>
          <w:bCs/>
          <w:sz w:val="24"/>
          <w:szCs w:val="28"/>
        </w:rPr>
        <w:t>0</w:t>
      </w:r>
      <w:r w:rsidRPr="00B8331B">
        <w:rPr>
          <w:rFonts w:hint="eastAsia"/>
          <w:bCs/>
          <w:sz w:val="24"/>
          <w:szCs w:val="28"/>
        </w:rPr>
        <w:t>%</w:t>
      </w:r>
      <w:r w:rsidRPr="00B8331B">
        <w:rPr>
          <w:rFonts w:hint="eastAsia"/>
          <w:bCs/>
          <w:sz w:val="24"/>
          <w:szCs w:val="28"/>
        </w:rPr>
        <w:t>。</w:t>
      </w:r>
      <w:r w:rsidR="00643147" w:rsidRPr="00B8331B">
        <w:rPr>
          <w:rFonts w:hint="eastAsia"/>
          <w:bCs/>
          <w:sz w:val="24"/>
          <w:szCs w:val="28"/>
        </w:rPr>
        <w:t>如学生由其他学院教师指导，或与其他学院学生共同参赛获奖，则参照上述方法执行。</w:t>
      </w:r>
    </w:p>
    <w:p w14:paraId="351A4697" w14:textId="733C29F6" w:rsidR="00690937" w:rsidRPr="006226B7" w:rsidRDefault="00690937" w:rsidP="006226B7">
      <w:pPr>
        <w:widowControl/>
        <w:spacing w:beforeLines="50" w:before="156" w:afterLines="50" w:after="156" w:line="360" w:lineRule="auto"/>
        <w:ind w:firstLineChars="150" w:firstLine="360"/>
        <w:jc w:val="left"/>
        <w:textAlignment w:val="baseline"/>
        <w:rPr>
          <w:rFonts w:ascii="宋体" w:eastAsia="宋体" w:hAnsi="宋体" w:cs="宋体"/>
          <w:bCs/>
          <w:kern w:val="0"/>
          <w:sz w:val="24"/>
          <w:szCs w:val="24"/>
        </w:rPr>
      </w:pPr>
      <w:bookmarkStart w:id="3" w:name="_Hlk87560095"/>
      <w:r>
        <w:rPr>
          <w:rFonts w:ascii="宋体" w:eastAsia="宋体" w:hAnsi="宋体" w:cs="宋体" w:hint="eastAsia"/>
          <w:bCs/>
          <w:kern w:val="0"/>
          <w:sz w:val="24"/>
          <w:szCs w:val="24"/>
        </w:rPr>
        <w:t>9.</w:t>
      </w:r>
      <w:r>
        <w:rPr>
          <w:rFonts w:ascii="宋体" w:eastAsia="宋体" w:hAnsi="宋体" w:cs="宋体"/>
          <w:bCs/>
          <w:kern w:val="0"/>
          <w:sz w:val="24"/>
          <w:szCs w:val="24"/>
        </w:rPr>
        <w:t xml:space="preserve"> </w:t>
      </w:r>
      <w:bookmarkStart w:id="4" w:name="_Hlk103332693"/>
      <w:r>
        <w:rPr>
          <w:rFonts w:ascii="宋体" w:eastAsia="宋体" w:hAnsi="宋体" w:cs="宋体" w:hint="eastAsia"/>
          <w:bCs/>
          <w:kern w:val="0"/>
          <w:sz w:val="24"/>
          <w:szCs w:val="24"/>
        </w:rPr>
        <w:t>竞赛等级</w:t>
      </w:r>
      <w:r w:rsidR="00FF6917">
        <w:rPr>
          <w:rFonts w:ascii="宋体" w:eastAsia="宋体" w:hAnsi="宋体" w:cs="宋体" w:hint="eastAsia"/>
          <w:bCs/>
          <w:kern w:val="0"/>
          <w:sz w:val="24"/>
          <w:szCs w:val="24"/>
        </w:rPr>
        <w:t>按</w:t>
      </w:r>
      <w:r w:rsidR="00236C83">
        <w:rPr>
          <w:rFonts w:ascii="宋体" w:eastAsia="宋体" w:hAnsi="宋体" w:cs="宋体" w:hint="eastAsia"/>
          <w:bCs/>
          <w:kern w:val="0"/>
          <w:sz w:val="24"/>
          <w:szCs w:val="24"/>
        </w:rPr>
        <w:t>获奖当年</w:t>
      </w:r>
      <w:r w:rsidR="00FF6917">
        <w:rPr>
          <w:rFonts w:ascii="宋体" w:eastAsia="宋体" w:hAnsi="宋体" w:cs="宋体" w:hint="eastAsia"/>
          <w:bCs/>
          <w:kern w:val="0"/>
          <w:sz w:val="24"/>
          <w:szCs w:val="24"/>
        </w:rPr>
        <w:t>有关认定结果执行</w:t>
      </w:r>
      <w:bookmarkEnd w:id="4"/>
      <w:r w:rsidR="00FF6917">
        <w:rPr>
          <w:rFonts w:ascii="宋体" w:eastAsia="宋体" w:hAnsi="宋体" w:cs="宋体" w:hint="eastAsia"/>
          <w:bCs/>
          <w:kern w:val="0"/>
          <w:sz w:val="24"/>
          <w:szCs w:val="24"/>
        </w:rPr>
        <w:t>。</w:t>
      </w:r>
    </w:p>
    <w:p w14:paraId="0B11EEA2" w14:textId="7C69972D" w:rsidR="006226B7" w:rsidRPr="006226B7" w:rsidRDefault="00690937" w:rsidP="006226B7">
      <w:pPr>
        <w:widowControl/>
        <w:spacing w:beforeLines="50" w:before="156" w:afterLines="50" w:after="156" w:line="360" w:lineRule="auto"/>
        <w:ind w:firstLineChars="150" w:firstLine="360"/>
        <w:jc w:val="left"/>
        <w:textAlignment w:val="baseline"/>
        <w:rPr>
          <w:rFonts w:ascii="宋体" w:eastAsia="宋体" w:hAnsi="宋体" w:cs="宋体"/>
          <w:bCs/>
          <w:kern w:val="0"/>
          <w:sz w:val="24"/>
          <w:szCs w:val="24"/>
        </w:rPr>
      </w:pPr>
      <w:r>
        <w:rPr>
          <w:rFonts w:ascii="宋体" w:eastAsia="宋体" w:hAnsi="宋体" w:cs="宋体"/>
          <w:bCs/>
          <w:kern w:val="0"/>
          <w:sz w:val="24"/>
          <w:szCs w:val="24"/>
        </w:rPr>
        <w:t>10</w:t>
      </w:r>
      <w:r w:rsidR="006226B7" w:rsidRPr="006226B7">
        <w:rPr>
          <w:rFonts w:ascii="宋体" w:eastAsia="宋体" w:hAnsi="宋体" w:cs="宋体" w:hint="eastAsia"/>
          <w:bCs/>
          <w:kern w:val="0"/>
          <w:sz w:val="24"/>
          <w:szCs w:val="24"/>
        </w:rPr>
        <w:t>.本方案由</w:t>
      </w:r>
      <w:r w:rsidR="00BC566E" w:rsidRPr="00BC566E">
        <w:rPr>
          <w:rFonts w:ascii="宋体" w:eastAsia="宋体" w:hAnsi="宋体" w:cs="宋体" w:hint="eastAsia"/>
          <w:bCs/>
          <w:kern w:val="0"/>
          <w:sz w:val="24"/>
          <w:szCs w:val="24"/>
        </w:rPr>
        <w:t>信电学院推荐免试攻读研究生遴选工作领导小组</w:t>
      </w:r>
      <w:r w:rsidR="006226B7" w:rsidRPr="006226B7">
        <w:rPr>
          <w:rFonts w:ascii="宋体" w:eastAsia="宋体" w:hAnsi="宋体" w:cs="宋体" w:hint="eastAsia"/>
          <w:bCs/>
          <w:kern w:val="0"/>
          <w:sz w:val="24"/>
          <w:szCs w:val="24"/>
        </w:rPr>
        <w:t>负责解释。</w:t>
      </w:r>
    </w:p>
    <w:bookmarkEnd w:id="3"/>
    <w:p w14:paraId="220A4685" w14:textId="319FE3C8" w:rsidR="006226B7" w:rsidRPr="00BC566E" w:rsidRDefault="006226B7" w:rsidP="005B7460">
      <w:pPr>
        <w:pStyle w:val="a7"/>
        <w:spacing w:beforeLines="50" w:before="156" w:beforeAutospacing="0" w:afterLines="50" w:after="156" w:afterAutospacing="0" w:line="360" w:lineRule="auto"/>
        <w:ind w:firstLine="480"/>
      </w:pPr>
    </w:p>
    <w:sectPr w:rsidR="006226B7" w:rsidRPr="00BC566E" w:rsidSect="002710B2">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48894" w14:textId="77777777" w:rsidR="00177AF6" w:rsidRDefault="00177AF6" w:rsidP="00BE7089">
      <w:r>
        <w:separator/>
      </w:r>
    </w:p>
  </w:endnote>
  <w:endnote w:type="continuationSeparator" w:id="0">
    <w:p w14:paraId="713228F4" w14:textId="77777777" w:rsidR="00177AF6" w:rsidRDefault="00177AF6" w:rsidP="00BE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224F5" w14:textId="77777777" w:rsidR="00177AF6" w:rsidRDefault="00177AF6" w:rsidP="00BE7089">
      <w:r>
        <w:separator/>
      </w:r>
    </w:p>
  </w:footnote>
  <w:footnote w:type="continuationSeparator" w:id="0">
    <w:p w14:paraId="4BCF5F8F" w14:textId="77777777" w:rsidR="00177AF6" w:rsidRDefault="00177AF6" w:rsidP="00BE7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C5599"/>
    <w:multiLevelType w:val="hybridMultilevel"/>
    <w:tmpl w:val="78086CEE"/>
    <w:lvl w:ilvl="0" w:tplc="D4B0E7A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CE10212"/>
    <w:multiLevelType w:val="hybridMultilevel"/>
    <w:tmpl w:val="1F3ECD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5930509"/>
    <w:multiLevelType w:val="hybridMultilevel"/>
    <w:tmpl w:val="C49AEB8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43462671"/>
    <w:multiLevelType w:val="hybridMultilevel"/>
    <w:tmpl w:val="AE9041E0"/>
    <w:lvl w:ilvl="0" w:tplc="8AF2FADE">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5A467A5C"/>
    <w:multiLevelType w:val="hybridMultilevel"/>
    <w:tmpl w:val="C736051C"/>
    <w:lvl w:ilvl="0" w:tplc="44D6333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63AC0FF8"/>
    <w:multiLevelType w:val="hybridMultilevel"/>
    <w:tmpl w:val="64847C7A"/>
    <w:lvl w:ilvl="0" w:tplc="3F88D204">
      <w:start w:val="1"/>
      <w:numFmt w:val="japaneseCounting"/>
      <w:lvlText w:val="%1、"/>
      <w:lvlJc w:val="left"/>
      <w:pPr>
        <w:ind w:left="1260" w:hanging="7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C2A55AB"/>
    <w:multiLevelType w:val="hybridMultilevel"/>
    <w:tmpl w:val="A678B9D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785A5FEB"/>
    <w:multiLevelType w:val="hybridMultilevel"/>
    <w:tmpl w:val="187A6940"/>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7089"/>
    <w:rsid w:val="00001C15"/>
    <w:rsid w:val="00027BCE"/>
    <w:rsid w:val="000300C0"/>
    <w:rsid w:val="00034848"/>
    <w:rsid w:val="00043D3C"/>
    <w:rsid w:val="00045DDA"/>
    <w:rsid w:val="00051FBE"/>
    <w:rsid w:val="00052BEB"/>
    <w:rsid w:val="00066943"/>
    <w:rsid w:val="000E59B3"/>
    <w:rsid w:val="000F546A"/>
    <w:rsid w:val="000F5FCD"/>
    <w:rsid w:val="00106C1A"/>
    <w:rsid w:val="001279D6"/>
    <w:rsid w:val="00130589"/>
    <w:rsid w:val="001512E0"/>
    <w:rsid w:val="00177AF6"/>
    <w:rsid w:val="001D728D"/>
    <w:rsid w:val="001E1E57"/>
    <w:rsid w:val="00236C83"/>
    <w:rsid w:val="002710B2"/>
    <w:rsid w:val="00310887"/>
    <w:rsid w:val="0037171F"/>
    <w:rsid w:val="003A478F"/>
    <w:rsid w:val="003C3224"/>
    <w:rsid w:val="003C4224"/>
    <w:rsid w:val="003E09DF"/>
    <w:rsid w:val="003E7592"/>
    <w:rsid w:val="00412A11"/>
    <w:rsid w:val="00446120"/>
    <w:rsid w:val="004508AE"/>
    <w:rsid w:val="00451A67"/>
    <w:rsid w:val="0046514D"/>
    <w:rsid w:val="00472A92"/>
    <w:rsid w:val="004B0750"/>
    <w:rsid w:val="004B5AEA"/>
    <w:rsid w:val="004D5420"/>
    <w:rsid w:val="004F5E6B"/>
    <w:rsid w:val="00505F67"/>
    <w:rsid w:val="00535ECD"/>
    <w:rsid w:val="005579D9"/>
    <w:rsid w:val="005653B1"/>
    <w:rsid w:val="005A0DFF"/>
    <w:rsid w:val="005B3F9B"/>
    <w:rsid w:val="005B7460"/>
    <w:rsid w:val="005C68BA"/>
    <w:rsid w:val="005F224A"/>
    <w:rsid w:val="006226B7"/>
    <w:rsid w:val="00640AF7"/>
    <w:rsid w:val="00643147"/>
    <w:rsid w:val="006465EB"/>
    <w:rsid w:val="006536EE"/>
    <w:rsid w:val="00690937"/>
    <w:rsid w:val="006920B4"/>
    <w:rsid w:val="006C5225"/>
    <w:rsid w:val="006C6AF6"/>
    <w:rsid w:val="006E5CBA"/>
    <w:rsid w:val="00710C6D"/>
    <w:rsid w:val="007640BB"/>
    <w:rsid w:val="00791743"/>
    <w:rsid w:val="007B1E07"/>
    <w:rsid w:val="007B4C02"/>
    <w:rsid w:val="007C318F"/>
    <w:rsid w:val="007C6005"/>
    <w:rsid w:val="007D59B2"/>
    <w:rsid w:val="007D613F"/>
    <w:rsid w:val="007E672E"/>
    <w:rsid w:val="00835F88"/>
    <w:rsid w:val="0084028B"/>
    <w:rsid w:val="008664C1"/>
    <w:rsid w:val="00882E31"/>
    <w:rsid w:val="008E1624"/>
    <w:rsid w:val="009061C1"/>
    <w:rsid w:val="009166E8"/>
    <w:rsid w:val="009176D5"/>
    <w:rsid w:val="00924658"/>
    <w:rsid w:val="0092737C"/>
    <w:rsid w:val="0093512E"/>
    <w:rsid w:val="009530BB"/>
    <w:rsid w:val="009828C1"/>
    <w:rsid w:val="009A1DEB"/>
    <w:rsid w:val="009A436F"/>
    <w:rsid w:val="009C551C"/>
    <w:rsid w:val="009C7616"/>
    <w:rsid w:val="009D4703"/>
    <w:rsid w:val="009F02A7"/>
    <w:rsid w:val="00A177A9"/>
    <w:rsid w:val="00A253F3"/>
    <w:rsid w:val="00A41E47"/>
    <w:rsid w:val="00A45DF6"/>
    <w:rsid w:val="00A71D95"/>
    <w:rsid w:val="00A80325"/>
    <w:rsid w:val="00A94DAF"/>
    <w:rsid w:val="00AA0D66"/>
    <w:rsid w:val="00AA4CEA"/>
    <w:rsid w:val="00B475E0"/>
    <w:rsid w:val="00B478A4"/>
    <w:rsid w:val="00B8331B"/>
    <w:rsid w:val="00B8435B"/>
    <w:rsid w:val="00B87E7B"/>
    <w:rsid w:val="00B91130"/>
    <w:rsid w:val="00BB4963"/>
    <w:rsid w:val="00BC566E"/>
    <w:rsid w:val="00BD40E6"/>
    <w:rsid w:val="00BD5A97"/>
    <w:rsid w:val="00BE5F7B"/>
    <w:rsid w:val="00BE7089"/>
    <w:rsid w:val="00C04009"/>
    <w:rsid w:val="00C57762"/>
    <w:rsid w:val="00C8628D"/>
    <w:rsid w:val="00C86671"/>
    <w:rsid w:val="00CA7338"/>
    <w:rsid w:val="00CB0EA2"/>
    <w:rsid w:val="00CD3A6C"/>
    <w:rsid w:val="00D232F1"/>
    <w:rsid w:val="00D36E9C"/>
    <w:rsid w:val="00D37232"/>
    <w:rsid w:val="00D70543"/>
    <w:rsid w:val="00D71A00"/>
    <w:rsid w:val="00D7405A"/>
    <w:rsid w:val="00D75233"/>
    <w:rsid w:val="00D7786B"/>
    <w:rsid w:val="00DA36EA"/>
    <w:rsid w:val="00DB1553"/>
    <w:rsid w:val="00DB6581"/>
    <w:rsid w:val="00E02D1D"/>
    <w:rsid w:val="00E4398E"/>
    <w:rsid w:val="00E76F65"/>
    <w:rsid w:val="00E87705"/>
    <w:rsid w:val="00ED4068"/>
    <w:rsid w:val="00EF346C"/>
    <w:rsid w:val="00F53F55"/>
    <w:rsid w:val="00F70270"/>
    <w:rsid w:val="00FD2DC2"/>
    <w:rsid w:val="00FF6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F330C"/>
  <w15:docId w15:val="{0B82E5BB-2D4B-4A7C-AAC7-8D0B6565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B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0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E7089"/>
    <w:rPr>
      <w:sz w:val="18"/>
      <w:szCs w:val="18"/>
    </w:rPr>
  </w:style>
  <w:style w:type="paragraph" w:styleId="a5">
    <w:name w:val="footer"/>
    <w:basedOn w:val="a"/>
    <w:link w:val="a6"/>
    <w:uiPriority w:val="99"/>
    <w:unhideWhenUsed/>
    <w:rsid w:val="00BE7089"/>
    <w:pPr>
      <w:tabs>
        <w:tab w:val="center" w:pos="4153"/>
        <w:tab w:val="right" w:pos="8306"/>
      </w:tabs>
      <w:snapToGrid w:val="0"/>
      <w:jc w:val="left"/>
    </w:pPr>
    <w:rPr>
      <w:sz w:val="18"/>
      <w:szCs w:val="18"/>
    </w:rPr>
  </w:style>
  <w:style w:type="character" w:customStyle="1" w:styleId="a6">
    <w:name w:val="页脚 字符"/>
    <w:basedOn w:val="a0"/>
    <w:link w:val="a5"/>
    <w:uiPriority w:val="99"/>
    <w:rsid w:val="00BE7089"/>
    <w:rPr>
      <w:sz w:val="18"/>
      <w:szCs w:val="18"/>
    </w:rPr>
  </w:style>
  <w:style w:type="paragraph" w:styleId="a7">
    <w:name w:val="Normal (Web)"/>
    <w:basedOn w:val="a"/>
    <w:uiPriority w:val="99"/>
    <w:unhideWhenUsed/>
    <w:rsid w:val="00BE708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BE7089"/>
    <w:rPr>
      <w:b/>
      <w:bCs/>
    </w:rPr>
  </w:style>
  <w:style w:type="paragraph" w:styleId="a9">
    <w:name w:val="Balloon Text"/>
    <w:basedOn w:val="a"/>
    <w:link w:val="aa"/>
    <w:uiPriority w:val="99"/>
    <w:semiHidden/>
    <w:unhideWhenUsed/>
    <w:rsid w:val="00E76F65"/>
    <w:rPr>
      <w:sz w:val="18"/>
      <w:szCs w:val="18"/>
    </w:rPr>
  </w:style>
  <w:style w:type="character" w:customStyle="1" w:styleId="aa">
    <w:name w:val="批注框文本 字符"/>
    <w:basedOn w:val="a0"/>
    <w:link w:val="a9"/>
    <w:uiPriority w:val="99"/>
    <w:semiHidden/>
    <w:rsid w:val="00E76F65"/>
    <w:rPr>
      <w:sz w:val="18"/>
      <w:szCs w:val="18"/>
    </w:rPr>
  </w:style>
  <w:style w:type="character" w:styleId="ab">
    <w:name w:val="annotation reference"/>
    <w:basedOn w:val="a0"/>
    <w:uiPriority w:val="99"/>
    <w:semiHidden/>
    <w:unhideWhenUsed/>
    <w:rsid w:val="00C8628D"/>
    <w:rPr>
      <w:sz w:val="21"/>
      <w:szCs w:val="21"/>
    </w:rPr>
  </w:style>
  <w:style w:type="paragraph" w:styleId="ac">
    <w:name w:val="annotation text"/>
    <w:basedOn w:val="a"/>
    <w:link w:val="ad"/>
    <w:uiPriority w:val="99"/>
    <w:semiHidden/>
    <w:unhideWhenUsed/>
    <w:rsid w:val="00C8628D"/>
    <w:pPr>
      <w:jc w:val="left"/>
    </w:pPr>
  </w:style>
  <w:style w:type="character" w:customStyle="1" w:styleId="ad">
    <w:name w:val="批注文字 字符"/>
    <w:basedOn w:val="a0"/>
    <w:link w:val="ac"/>
    <w:uiPriority w:val="99"/>
    <w:semiHidden/>
    <w:rsid w:val="00C8628D"/>
  </w:style>
  <w:style w:type="paragraph" w:styleId="ae">
    <w:name w:val="annotation subject"/>
    <w:basedOn w:val="ac"/>
    <w:next w:val="ac"/>
    <w:link w:val="af"/>
    <w:uiPriority w:val="99"/>
    <w:semiHidden/>
    <w:unhideWhenUsed/>
    <w:rsid w:val="00C8628D"/>
    <w:rPr>
      <w:b/>
      <w:bCs/>
    </w:rPr>
  </w:style>
  <w:style w:type="character" w:customStyle="1" w:styleId="af">
    <w:name w:val="批注主题 字符"/>
    <w:basedOn w:val="ad"/>
    <w:link w:val="ae"/>
    <w:uiPriority w:val="99"/>
    <w:semiHidden/>
    <w:rsid w:val="00C862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9722">
      <w:bodyDiv w:val="1"/>
      <w:marLeft w:val="0"/>
      <w:marRight w:val="0"/>
      <w:marTop w:val="0"/>
      <w:marBottom w:val="0"/>
      <w:divBdr>
        <w:top w:val="none" w:sz="0" w:space="0" w:color="auto"/>
        <w:left w:val="none" w:sz="0" w:space="0" w:color="auto"/>
        <w:bottom w:val="none" w:sz="0" w:space="0" w:color="auto"/>
        <w:right w:val="none" w:sz="0" w:space="0" w:color="auto"/>
      </w:divBdr>
    </w:div>
    <w:div w:id="1236234864">
      <w:bodyDiv w:val="1"/>
      <w:marLeft w:val="0"/>
      <w:marRight w:val="0"/>
      <w:marTop w:val="0"/>
      <w:marBottom w:val="0"/>
      <w:divBdr>
        <w:top w:val="none" w:sz="0" w:space="0" w:color="auto"/>
        <w:left w:val="none" w:sz="0" w:space="0" w:color="auto"/>
        <w:bottom w:val="none" w:sz="0" w:space="0" w:color="auto"/>
        <w:right w:val="none" w:sz="0" w:space="0" w:color="auto"/>
      </w:divBdr>
    </w:div>
    <w:div w:id="211820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s.ac.cn/front/knowledgeServices/serviceDetail?entityId=26&amp;entityType=ApplicationM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Administrator</cp:lastModifiedBy>
  <cp:revision>11</cp:revision>
  <cp:lastPrinted>2021-10-18T08:50:00Z</cp:lastPrinted>
  <dcterms:created xsi:type="dcterms:W3CDTF">2022-04-17T06:54:00Z</dcterms:created>
  <dcterms:modified xsi:type="dcterms:W3CDTF">2022-05-13T08:20:00Z</dcterms:modified>
</cp:coreProperties>
</file>